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447B5" w14:textId="7677F1D5" w:rsidR="00943575" w:rsidRDefault="00D3582B" w:rsidP="002D1F5B">
      <w:pPr>
        <w:tabs>
          <w:tab w:val="left" w:pos="42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D3582B">
        <w:rPr>
          <w:rFonts w:ascii="Times New Roman" w:hAnsi="Times New Roman" w:cs="Times New Roman"/>
          <w:b/>
          <w:bCs/>
          <w:u w:val="single"/>
        </w:rPr>
        <w:t xml:space="preserve">ANEXO II.I - </w:t>
      </w:r>
      <w:r w:rsidR="00943575" w:rsidRPr="00D3582B">
        <w:rPr>
          <w:rFonts w:ascii="Times New Roman" w:hAnsi="Times New Roman" w:cs="Times New Roman"/>
          <w:b/>
          <w:bCs/>
          <w:u w:val="single"/>
        </w:rPr>
        <w:t>ESTUDO TÉCNICO PRELIMINAR</w:t>
      </w:r>
    </w:p>
    <w:p w14:paraId="196477FD" w14:textId="77777777" w:rsidR="00D3582B" w:rsidRPr="00D3582B" w:rsidRDefault="00D3582B" w:rsidP="002D1F5B">
      <w:pPr>
        <w:tabs>
          <w:tab w:val="left" w:pos="42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u w:val="single"/>
        </w:rPr>
      </w:pPr>
    </w:p>
    <w:p w14:paraId="595576A6" w14:textId="793D6301" w:rsidR="00943575" w:rsidRPr="00D3582B" w:rsidRDefault="00943575" w:rsidP="002D1F5B">
      <w:pPr>
        <w:pStyle w:val="PargrafodaLista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>INTRODUÇÃO - Inciso XI, do art. 2º e art. 11 da IN SGD/ME nº 94/2022</w:t>
      </w:r>
    </w:p>
    <w:p w14:paraId="49AA1E37" w14:textId="77777777" w:rsidR="00943575" w:rsidRPr="00D3582B" w:rsidRDefault="00943575" w:rsidP="002D1F5B">
      <w:pPr>
        <w:pStyle w:val="TableContents"/>
        <w:tabs>
          <w:tab w:val="left" w:pos="426"/>
        </w:tabs>
        <w:spacing w:line="360" w:lineRule="auto"/>
        <w:jc w:val="both"/>
        <w:rPr>
          <w:rFonts w:cs="Times New Roman"/>
          <w:shd w:val="clear" w:color="auto" w:fill="FFFFFF"/>
        </w:rPr>
      </w:pPr>
      <w:r w:rsidRPr="00D3582B">
        <w:rPr>
          <w:rFonts w:cs="Times New Roman"/>
          <w:shd w:val="clear" w:color="auto" w:fill="FFFFFF"/>
        </w:rPr>
        <w:t xml:space="preserve">O Estudo Técnico Preliminar – ETP é o documento constitutivo da primeira etapa do planejamento de uma contratação, que caracteriza o interesse público envolvido e a sua melhor solução. Ele serve de base ao Termo de Referência a ser elaborado, caso se conclua pela viabilidade da contratação. </w:t>
      </w:r>
    </w:p>
    <w:p w14:paraId="1E56035E" w14:textId="77777777" w:rsidR="00943575" w:rsidRPr="00D3582B" w:rsidRDefault="00943575" w:rsidP="002D1F5B">
      <w:pPr>
        <w:pStyle w:val="TableContents"/>
        <w:tabs>
          <w:tab w:val="left" w:pos="426"/>
        </w:tabs>
        <w:spacing w:line="360" w:lineRule="auto"/>
        <w:jc w:val="both"/>
        <w:rPr>
          <w:rFonts w:cs="Times New Roman"/>
          <w:shd w:val="clear" w:color="auto" w:fill="FFFFFF"/>
        </w:rPr>
      </w:pPr>
    </w:p>
    <w:p w14:paraId="64CBE964" w14:textId="77777777" w:rsidR="00943575" w:rsidRPr="00D3582B" w:rsidRDefault="00943575" w:rsidP="002D1F5B">
      <w:pPr>
        <w:pStyle w:val="TableContents"/>
        <w:tabs>
          <w:tab w:val="left" w:pos="426"/>
        </w:tabs>
        <w:spacing w:line="360" w:lineRule="auto"/>
        <w:jc w:val="both"/>
        <w:rPr>
          <w:rFonts w:cs="Times New Roman"/>
        </w:rPr>
      </w:pPr>
      <w:r w:rsidRPr="00D3582B">
        <w:rPr>
          <w:rFonts w:cs="Times New Roman"/>
          <w:shd w:val="clear" w:color="auto" w:fill="FFFFFF"/>
        </w:rPr>
        <w:t>O ETP tem por objetivo identificar e analisar os cenários para o atendimento de demanda registrada no</w:t>
      </w:r>
      <w:r w:rsidRPr="00D3582B">
        <w:rPr>
          <w:rFonts w:cs="Times New Roman"/>
        </w:rPr>
        <w:t xml:space="preserve"> </w:t>
      </w:r>
      <w:r w:rsidRPr="00D3582B">
        <w:rPr>
          <w:rFonts w:cs="Times New Roman"/>
          <w:shd w:val="clear" w:color="auto" w:fill="FFFFFF"/>
        </w:rPr>
        <w:t>Documento de Formalização da Demanda – DFD, bem como demonstrar a viabilidade técnica e econômica das soluções identificadas, fornecendo as informações necessárias para subsidiar a tomada de decisão e o prosseguimento do respectivo processo de contratação.</w:t>
      </w:r>
    </w:p>
    <w:p w14:paraId="5E0D8B44" w14:textId="77777777" w:rsidR="00943575" w:rsidRPr="00D3582B" w:rsidRDefault="00943575" w:rsidP="002D1F5B">
      <w:pPr>
        <w:pStyle w:val="PargrafodaLista"/>
        <w:tabs>
          <w:tab w:val="left" w:pos="426"/>
        </w:tabs>
        <w:spacing w:after="0" w:line="360" w:lineRule="auto"/>
        <w:ind w:left="0"/>
        <w:rPr>
          <w:rFonts w:ascii="Times New Roman" w:hAnsi="Times New Roman" w:cs="Times New Roman"/>
          <w:b/>
          <w:bCs/>
        </w:rPr>
      </w:pPr>
    </w:p>
    <w:p w14:paraId="35BB06D9" w14:textId="0E04A3AF" w:rsidR="00943575" w:rsidRPr="00D3582B" w:rsidRDefault="00943575" w:rsidP="002D1F5B">
      <w:pPr>
        <w:pStyle w:val="PargrafodaLista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  <w:caps/>
        </w:rPr>
        <w:t>Necessidade da Contratação (Justificativa Técnica e Estratégica)</w:t>
      </w:r>
      <w:r w:rsidRPr="00D3582B">
        <w:rPr>
          <w:rFonts w:ascii="Times New Roman" w:hAnsi="Times New Roman" w:cs="Times New Roman"/>
          <w:b/>
          <w:bCs/>
        </w:rPr>
        <w:t xml:space="preserve"> </w:t>
      </w:r>
    </w:p>
    <w:p w14:paraId="63028DDE" w14:textId="0A0CD976" w:rsidR="00943575" w:rsidRPr="00D3582B" w:rsidRDefault="00943575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 xml:space="preserve">A </w:t>
      </w:r>
      <w:bookmarkStart w:id="0" w:name="_Hlk218523576"/>
      <w:r w:rsidRPr="00D3582B">
        <w:rPr>
          <w:rFonts w:ascii="Times New Roman" w:hAnsi="Times New Roman" w:cs="Times New Roman"/>
        </w:rPr>
        <w:t>contratação de serviços de conectividade de internet dedicada, de alta disponibilidade e de fibra óptica é imperativa para a continuidade e segurança das operações da Prefeitura Municipal de Magé</w:t>
      </w:r>
      <w:bookmarkEnd w:id="0"/>
      <w:r w:rsidRPr="00D3582B">
        <w:rPr>
          <w:rFonts w:ascii="Times New Roman" w:hAnsi="Times New Roman" w:cs="Times New Roman"/>
        </w:rPr>
        <w:t>, conforme exigido pelo Eixo Estratégico de Transformação Digital.</w:t>
      </w:r>
    </w:p>
    <w:p w14:paraId="3FD852AF" w14:textId="77777777" w:rsidR="00943575" w:rsidRPr="00D3582B" w:rsidRDefault="00943575" w:rsidP="002D1F5B">
      <w:pPr>
        <w:pStyle w:val="PargrafodaLista"/>
        <w:tabs>
          <w:tab w:val="left" w:pos="426"/>
        </w:tabs>
        <w:spacing w:after="0" w:line="360" w:lineRule="auto"/>
        <w:ind w:left="0"/>
        <w:rPr>
          <w:rFonts w:ascii="Times New Roman" w:hAnsi="Times New Roman" w:cs="Times New Roman"/>
        </w:rPr>
      </w:pPr>
    </w:p>
    <w:p w14:paraId="74097216" w14:textId="77777777" w:rsidR="00943575" w:rsidRPr="00D3582B" w:rsidRDefault="00943575" w:rsidP="002D1F5B">
      <w:pPr>
        <w:pStyle w:val="PargrafodaLista"/>
        <w:tabs>
          <w:tab w:val="left" w:pos="426"/>
        </w:tabs>
        <w:spacing w:after="0" w:line="360" w:lineRule="auto"/>
        <w:ind w:left="0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>Justificativa de TI Detalhada:</w:t>
      </w:r>
    </w:p>
    <w:p w14:paraId="19E6B37D" w14:textId="77777777" w:rsidR="00FD1A63" w:rsidRPr="00D3582B" w:rsidRDefault="00943575" w:rsidP="002D1F5B">
      <w:pPr>
        <w:pStyle w:val="PargrafodaLista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 xml:space="preserve">Sustentação de Infraestrutura Crítica e </w:t>
      </w:r>
      <w:r w:rsidRPr="00D3582B">
        <w:rPr>
          <w:rFonts w:ascii="Times New Roman" w:hAnsi="Times New Roman" w:cs="Times New Roman"/>
          <w:b/>
          <w:bCs/>
          <w:i/>
          <w:iCs/>
        </w:rPr>
        <w:t>Data Center</w:t>
      </w:r>
      <w:r w:rsidRPr="00D3582B">
        <w:rPr>
          <w:rFonts w:ascii="Times New Roman" w:hAnsi="Times New Roman" w:cs="Times New Roman"/>
        </w:rPr>
        <w:t xml:space="preserve">: </w:t>
      </w:r>
    </w:p>
    <w:p w14:paraId="296A9A2C" w14:textId="10FB75E6" w:rsidR="00943575" w:rsidRPr="00D3582B" w:rsidRDefault="00943575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 xml:space="preserve">É fundamental garantir a banda ultralarga (10 Gbps no </w:t>
      </w:r>
      <w:r w:rsidRPr="00D3582B">
        <w:rPr>
          <w:rFonts w:ascii="Times New Roman" w:hAnsi="Times New Roman" w:cs="Times New Roman"/>
          <w:i/>
          <w:iCs/>
        </w:rPr>
        <w:t>Data Center</w:t>
      </w:r>
      <w:r w:rsidRPr="00D3582B">
        <w:rPr>
          <w:rFonts w:ascii="Times New Roman" w:hAnsi="Times New Roman" w:cs="Times New Roman"/>
        </w:rPr>
        <w:t xml:space="preserve"> Municipal) com redundância física e lógica e IPs públicos dedicados, visando suportar sistemas de virtualização, </w:t>
      </w:r>
      <w:r w:rsidRPr="00D3582B">
        <w:rPr>
          <w:rFonts w:ascii="Times New Roman" w:hAnsi="Times New Roman" w:cs="Times New Roman"/>
          <w:i/>
          <w:iCs/>
        </w:rPr>
        <w:t>cloud</w:t>
      </w:r>
      <w:r w:rsidRPr="00D3582B">
        <w:rPr>
          <w:rFonts w:ascii="Times New Roman" w:hAnsi="Times New Roman" w:cs="Times New Roman"/>
        </w:rPr>
        <w:t xml:space="preserve"> privada e o tráfego crescente de dados transacionais. A dependência de links inadequados ou instáveis compromete a arquitetura de rede e a capacidade de processamento.</w:t>
      </w:r>
    </w:p>
    <w:p w14:paraId="2F5C2046" w14:textId="77777777" w:rsidR="00FD1A63" w:rsidRPr="00D3582B" w:rsidRDefault="00943575" w:rsidP="002D1F5B">
      <w:pPr>
        <w:pStyle w:val="PargrafodaLista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 xml:space="preserve">Rigor no Atendimento de </w:t>
      </w:r>
      <w:proofErr w:type="spellStart"/>
      <w:r w:rsidRPr="00D3582B">
        <w:rPr>
          <w:rFonts w:ascii="Times New Roman" w:hAnsi="Times New Roman" w:cs="Times New Roman"/>
          <w:b/>
          <w:bCs/>
        </w:rPr>
        <w:t>SLAs</w:t>
      </w:r>
      <w:proofErr w:type="spellEnd"/>
      <w:r w:rsidRPr="00D3582B">
        <w:rPr>
          <w:rFonts w:ascii="Times New Roman" w:hAnsi="Times New Roman" w:cs="Times New Roman"/>
          <w:b/>
          <w:bCs/>
        </w:rPr>
        <w:t xml:space="preserve"> (Serviços Críticos):</w:t>
      </w:r>
      <w:r w:rsidRPr="00D3582B">
        <w:rPr>
          <w:rFonts w:ascii="Times New Roman" w:hAnsi="Times New Roman" w:cs="Times New Roman"/>
        </w:rPr>
        <w:t xml:space="preserve"> </w:t>
      </w:r>
    </w:p>
    <w:p w14:paraId="79A95E47" w14:textId="710BCB32" w:rsidR="00943575" w:rsidRPr="00D3582B" w:rsidRDefault="00943575" w:rsidP="002D1F5B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A contratação de um SLA de restabelecimento integral de ≤10 horas é uma exigência legal e técnica.  A falta desta garantia, especialmente em pontos como o Hospital Municipal e a Defesa Civil (SLA de solução ≤ 24 horas), eleva o risco de paralisação de serviços essenciais, ensejando dano direto à população e infração legal.</w:t>
      </w:r>
    </w:p>
    <w:p w14:paraId="7192B0E4" w14:textId="5BB6805E" w:rsidR="00943575" w:rsidRPr="00D3582B" w:rsidRDefault="00943575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lastRenderedPageBreak/>
        <w:t xml:space="preserve">Segurança da Informação e Conformidade Legal: O serviço deve incorporar requisitos rigorosos alinhados à ISO/IEC 27001 e à LGPD (Lei nº 13.709/2018). A contratação visa mitigar riscos de vazamento, dano ou indisponibilidade de dados pessoais ou institucionais, exigindo retenção de </w:t>
      </w:r>
      <w:r w:rsidRPr="00D3582B">
        <w:rPr>
          <w:rFonts w:ascii="Times New Roman" w:hAnsi="Times New Roman" w:cs="Times New Roman"/>
          <w:i/>
          <w:iCs/>
        </w:rPr>
        <w:t>logs</w:t>
      </w:r>
      <w:r w:rsidRPr="00D3582B">
        <w:rPr>
          <w:rFonts w:ascii="Times New Roman" w:hAnsi="Times New Roman" w:cs="Times New Roman"/>
        </w:rPr>
        <w:t xml:space="preserve"> por 12 meses e mecanismos de controle de acesso.</w:t>
      </w:r>
    </w:p>
    <w:p w14:paraId="35ACC723" w14:textId="77777777" w:rsidR="00943575" w:rsidRPr="00D3582B" w:rsidRDefault="00943575" w:rsidP="002D1F5B">
      <w:pPr>
        <w:pStyle w:val="PargrafodaLista"/>
        <w:tabs>
          <w:tab w:val="left" w:pos="426"/>
        </w:tabs>
        <w:spacing w:after="0" w:line="360" w:lineRule="auto"/>
        <w:ind w:left="0"/>
        <w:rPr>
          <w:rFonts w:ascii="Times New Roman" w:hAnsi="Times New Roman" w:cs="Times New Roman"/>
        </w:rPr>
      </w:pPr>
    </w:p>
    <w:p w14:paraId="239918A3" w14:textId="036786D8" w:rsidR="00943575" w:rsidRPr="00D3582B" w:rsidRDefault="00943575" w:rsidP="002D1F5B">
      <w:pPr>
        <w:pStyle w:val="PargrafodaLista"/>
        <w:tabs>
          <w:tab w:val="left" w:pos="426"/>
        </w:tabs>
        <w:spacing w:after="0" w:line="360" w:lineRule="auto"/>
        <w:ind w:left="0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>Prejuízo da Não Contratação (Análise de Riscos):</w:t>
      </w:r>
    </w:p>
    <w:p w14:paraId="4352D7CB" w14:textId="72B5414B" w:rsidR="00943575" w:rsidRPr="00D3582B" w:rsidRDefault="00943575" w:rsidP="002D1F5B">
      <w:pPr>
        <w:pStyle w:val="PargrafodaLista"/>
        <w:tabs>
          <w:tab w:val="left" w:pos="426"/>
        </w:tabs>
        <w:spacing w:after="0" w:line="360" w:lineRule="auto"/>
        <w:ind w:left="0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 xml:space="preserve">Uso de Banda Compartilhada/Rádio: Inviabiliza aplicações em tempo real; Alta latência (&gt; 40 </w:t>
      </w:r>
      <w:proofErr w:type="spellStart"/>
      <w:r w:rsidRPr="00D3582B">
        <w:rPr>
          <w:rFonts w:ascii="Times New Roman" w:hAnsi="Times New Roman" w:cs="Times New Roman"/>
        </w:rPr>
        <w:t>ms</w:t>
      </w:r>
      <w:proofErr w:type="spellEnd"/>
      <w:r w:rsidRPr="00D3582B">
        <w:rPr>
          <w:rFonts w:ascii="Times New Roman" w:hAnsi="Times New Roman" w:cs="Times New Roman"/>
        </w:rPr>
        <w:t>) e perda de pacotes (&gt; 1%).</w:t>
      </w:r>
    </w:p>
    <w:p w14:paraId="5C2D5186" w14:textId="69D1CE97" w:rsidR="00943575" w:rsidRPr="00D3582B" w:rsidRDefault="00943575" w:rsidP="002D1F5B">
      <w:pPr>
        <w:pStyle w:val="PargrafodaLista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Interrupção em Setores Críticos: Interrupções superiores a 48 (quarenta e oito) horas em setores críticos (Saúde, Defesa Civil ou DataCenter) ensejam rescisão contratual imediata e multa; Risco de Dano à Cidadania (serviços de saúde e segurança paralisados).</w:t>
      </w:r>
    </w:p>
    <w:p w14:paraId="519D6628" w14:textId="6D780EF7" w:rsidR="00943575" w:rsidRPr="00D3582B" w:rsidRDefault="00943575" w:rsidP="002D1F5B">
      <w:pPr>
        <w:pStyle w:val="PargrafodaLista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Não Conformidade com LGPD/ISO 27001: Falha em controles de acesso, gestão de incidentes e Plano de Continuidade de Negócios (PCN).</w:t>
      </w:r>
    </w:p>
    <w:p w14:paraId="1E64FCA0" w14:textId="6CAC6281" w:rsidR="00943575" w:rsidRPr="00D3582B" w:rsidRDefault="00943575" w:rsidP="002D1F5B">
      <w:pPr>
        <w:pStyle w:val="PargrafodaLista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Revenda/Subcontratação Não Autorizada: Falha na fiscalização e na garantia da infraestrutura própria</w:t>
      </w:r>
      <w:r w:rsidRPr="00D3582B">
        <w:rPr>
          <w:rFonts w:ascii="Times New Roman" w:hAnsi="Times New Roman" w:cs="Times New Roman"/>
          <w:vertAlign w:val="superscript"/>
        </w:rPr>
        <w:t>16</w:t>
      </w:r>
      <w:r w:rsidRPr="00D3582B">
        <w:rPr>
          <w:rFonts w:ascii="Times New Roman" w:hAnsi="Times New Roman" w:cs="Times New Roman"/>
        </w:rPr>
        <w:t>. O não cumprimento desta cláusula ensejará desclassificação imediata ou rescisão contratual.</w:t>
      </w:r>
    </w:p>
    <w:p w14:paraId="233C55C7" w14:textId="21A761A1" w:rsidR="00943575" w:rsidRPr="00D3582B" w:rsidRDefault="00943575" w:rsidP="002D1F5B">
      <w:pPr>
        <w:pStyle w:val="PargrafodaLista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A contratação é, portanto, o meio pelo qual a Prefeitura de Magé assegura o comprometimento da continuidade dos serviços através de um fornecedor de comprovada capacidade técnica, operacional e regulatória.</w:t>
      </w:r>
    </w:p>
    <w:p w14:paraId="0AF6C30D" w14:textId="7AD990E9" w:rsidR="00943575" w:rsidRPr="00D3582B" w:rsidRDefault="00943575" w:rsidP="002D1F5B">
      <w:pPr>
        <w:pStyle w:val="PargrafodaLista"/>
        <w:tabs>
          <w:tab w:val="left" w:pos="426"/>
        </w:tabs>
        <w:spacing w:after="0" w:line="360" w:lineRule="auto"/>
        <w:ind w:left="0"/>
        <w:rPr>
          <w:rFonts w:ascii="Times New Roman" w:hAnsi="Times New Roman" w:cs="Times New Roman"/>
          <w:b/>
          <w:bCs/>
        </w:rPr>
      </w:pPr>
    </w:p>
    <w:p w14:paraId="5D58C892" w14:textId="3C584DE9" w:rsidR="00AF75FB" w:rsidRPr="00D3582B" w:rsidRDefault="00AF75FB" w:rsidP="002D1F5B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>3.  LEVANTAMENTO DE MERCADO E ANÁLISE DAS SOLUÇÕES</w:t>
      </w:r>
    </w:p>
    <w:p w14:paraId="3213649A" w14:textId="77777777" w:rsidR="00AF75FB" w:rsidRPr="00D3582B" w:rsidRDefault="00AF75FB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O levantamento de mercado visa identificar e analisar as tecnologias disponíveis para a prestação de serviços de conectividade, confrontando-as com os requisitos técnicos e eliminatórios da Prefeitura de Magé, garantindo a escolha da solução mais vantajosa técnica e economicamente.</w:t>
      </w:r>
    </w:p>
    <w:p w14:paraId="2D074070" w14:textId="77777777" w:rsidR="00AF75FB" w:rsidRPr="00D3582B" w:rsidRDefault="00AF75FB" w:rsidP="002D1F5B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>3.1. Alternativas Tecnológicas de Conectividade Analisadas</w:t>
      </w:r>
    </w:p>
    <w:p w14:paraId="0A3FD006" w14:textId="77777777" w:rsidR="00AF75FB" w:rsidRPr="00D3582B" w:rsidRDefault="00AF75FB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As principais tecnologias de mercado para entrega de internet em nível corporativo foram analisadas:</w:t>
      </w:r>
    </w:p>
    <w:p w14:paraId="42AC623F" w14:textId="77777777" w:rsidR="007E5FDB" w:rsidRPr="00D3582B" w:rsidRDefault="007E5FDB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</w:p>
    <w:p w14:paraId="4D1C26A8" w14:textId="77777777" w:rsidR="00AF75FB" w:rsidRPr="00D3582B" w:rsidRDefault="00AF75FB" w:rsidP="002D1F5B">
      <w:pPr>
        <w:pStyle w:val="PargrafodaLista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>Rádio Enlace (</w:t>
      </w:r>
      <w:r w:rsidRPr="00D3582B">
        <w:rPr>
          <w:rFonts w:ascii="Times New Roman" w:hAnsi="Times New Roman" w:cs="Times New Roman"/>
          <w:b/>
          <w:bCs/>
          <w:i/>
          <w:iCs/>
        </w:rPr>
        <w:t>Wireless</w:t>
      </w:r>
      <w:r w:rsidRPr="00D3582B">
        <w:rPr>
          <w:rFonts w:ascii="Times New Roman" w:hAnsi="Times New Roman" w:cs="Times New Roman"/>
          <w:b/>
          <w:bCs/>
        </w:rPr>
        <w:t>): Utiliza ondas de rádio para transmissão.</w:t>
      </w:r>
    </w:p>
    <w:p w14:paraId="4C03E8E0" w14:textId="77777777" w:rsidR="00AF75FB" w:rsidRPr="00D3582B" w:rsidRDefault="00AF75FB" w:rsidP="002D1F5B">
      <w:pPr>
        <w:pStyle w:val="PargrafodaLista"/>
        <w:numPr>
          <w:ilvl w:val="1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i/>
          <w:iCs/>
        </w:rPr>
        <w:t>Vantagem:</w:t>
      </w:r>
      <w:r w:rsidRPr="00D3582B">
        <w:rPr>
          <w:rFonts w:ascii="Times New Roman" w:hAnsi="Times New Roman" w:cs="Times New Roman"/>
        </w:rPr>
        <w:t xml:space="preserve"> Rápida implantação em áreas remotas.</w:t>
      </w:r>
    </w:p>
    <w:p w14:paraId="4D09BE27" w14:textId="46BDB50D" w:rsidR="00AF75FB" w:rsidRPr="00D3582B" w:rsidRDefault="00AF75FB" w:rsidP="002D1F5B">
      <w:pPr>
        <w:pStyle w:val="PargrafodaLista"/>
        <w:numPr>
          <w:ilvl w:val="1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i/>
          <w:iCs/>
        </w:rPr>
        <w:lastRenderedPageBreak/>
        <w:t>Desvantagem:</w:t>
      </w:r>
      <w:r w:rsidRPr="00D3582B">
        <w:rPr>
          <w:rFonts w:ascii="Times New Roman" w:hAnsi="Times New Roman" w:cs="Times New Roman"/>
        </w:rPr>
        <w:t xml:space="preserve"> Alta suscetibilidade a interferências climáticas e geográficas; dificuldade em garantir SLA de disponibilidade </w:t>
      </w:r>
      <w:r w:rsidR="007E5FDB" w:rsidRPr="00D3582B">
        <w:rPr>
          <w:rFonts w:ascii="Times New Roman" w:hAnsi="Times New Roman" w:cs="Times New Roman"/>
        </w:rPr>
        <w:t>≥</w:t>
      </w:r>
      <w:r w:rsidRPr="00D3582B">
        <w:rPr>
          <w:rFonts w:ascii="Times New Roman" w:hAnsi="Times New Roman" w:cs="Times New Roman"/>
        </w:rPr>
        <w:t xml:space="preserve">99,5%; e não atende ao requisito de redundância física e lógica para o </w:t>
      </w:r>
      <w:r w:rsidRPr="00D3582B">
        <w:rPr>
          <w:rFonts w:ascii="Times New Roman" w:hAnsi="Times New Roman" w:cs="Times New Roman"/>
          <w:i/>
          <w:iCs/>
        </w:rPr>
        <w:t>Data Center</w:t>
      </w:r>
      <w:r w:rsidRPr="00D3582B">
        <w:rPr>
          <w:rFonts w:ascii="Times New Roman" w:hAnsi="Times New Roman" w:cs="Times New Roman"/>
        </w:rPr>
        <w:t>.</w:t>
      </w:r>
    </w:p>
    <w:p w14:paraId="09D0C3C6" w14:textId="77777777" w:rsidR="00AF75FB" w:rsidRPr="00D3582B" w:rsidRDefault="00AF75FB" w:rsidP="002D1F5B">
      <w:pPr>
        <w:pStyle w:val="PargrafodaLista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 xml:space="preserve">Cabo Coaxial / </w:t>
      </w:r>
      <w:proofErr w:type="spellStart"/>
      <w:r w:rsidRPr="00D3582B">
        <w:rPr>
          <w:rFonts w:ascii="Times New Roman" w:hAnsi="Times New Roman" w:cs="Times New Roman"/>
          <w:b/>
          <w:bCs/>
        </w:rPr>
        <w:t>xDSL</w:t>
      </w:r>
      <w:proofErr w:type="spellEnd"/>
      <w:r w:rsidRPr="00D3582B">
        <w:rPr>
          <w:rFonts w:ascii="Times New Roman" w:hAnsi="Times New Roman" w:cs="Times New Roman"/>
          <w:b/>
          <w:bCs/>
        </w:rPr>
        <w:t xml:space="preserve"> (Banda Compartilhada): Tecnologias baseadas em cobre ou híbridas.</w:t>
      </w:r>
    </w:p>
    <w:p w14:paraId="28F34219" w14:textId="77777777" w:rsidR="00AF75FB" w:rsidRPr="00D3582B" w:rsidRDefault="00AF75FB" w:rsidP="002D1F5B">
      <w:pPr>
        <w:pStyle w:val="PargrafodaLista"/>
        <w:numPr>
          <w:ilvl w:val="1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i/>
          <w:iCs/>
        </w:rPr>
        <w:t>Vantagem:</w:t>
      </w:r>
      <w:r w:rsidRPr="00D3582B">
        <w:rPr>
          <w:rFonts w:ascii="Times New Roman" w:hAnsi="Times New Roman" w:cs="Times New Roman"/>
        </w:rPr>
        <w:t xml:space="preserve"> Custo de implantação historicamente baixo.</w:t>
      </w:r>
    </w:p>
    <w:p w14:paraId="173B7148" w14:textId="669EAC58" w:rsidR="00AF75FB" w:rsidRPr="00D3582B" w:rsidRDefault="00AF75FB" w:rsidP="002D1F5B">
      <w:pPr>
        <w:pStyle w:val="PargrafodaLista"/>
        <w:numPr>
          <w:ilvl w:val="1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i/>
          <w:iCs/>
        </w:rPr>
        <w:t>Desvantagem:</w:t>
      </w:r>
      <w:r w:rsidRPr="00D3582B">
        <w:rPr>
          <w:rFonts w:ascii="Times New Roman" w:hAnsi="Times New Roman" w:cs="Times New Roman"/>
        </w:rPr>
        <w:t xml:space="preserve"> Não permite </w:t>
      </w:r>
      <w:r w:rsidRPr="00D3582B">
        <w:rPr>
          <w:rFonts w:ascii="Times New Roman" w:hAnsi="Times New Roman" w:cs="Times New Roman"/>
          <w:i/>
          <w:iCs/>
        </w:rPr>
        <w:t>link</w:t>
      </w:r>
      <w:r w:rsidRPr="00D3582B">
        <w:rPr>
          <w:rFonts w:ascii="Times New Roman" w:hAnsi="Times New Roman" w:cs="Times New Roman"/>
        </w:rPr>
        <w:t xml:space="preserve"> simétrico; alta latência e </w:t>
      </w:r>
      <w:r w:rsidRPr="00D3582B">
        <w:rPr>
          <w:rFonts w:ascii="Times New Roman" w:hAnsi="Times New Roman" w:cs="Times New Roman"/>
          <w:i/>
          <w:iCs/>
        </w:rPr>
        <w:t>jitter</w:t>
      </w:r>
      <w:r w:rsidRPr="00D3582B">
        <w:rPr>
          <w:rFonts w:ascii="Times New Roman" w:hAnsi="Times New Roman" w:cs="Times New Roman"/>
        </w:rPr>
        <w:t xml:space="preserve">; proibida para serviços de </w:t>
      </w:r>
      <w:r w:rsidRPr="00D3582B">
        <w:rPr>
          <w:rFonts w:ascii="Times New Roman" w:hAnsi="Times New Roman" w:cs="Times New Roman"/>
          <w:i/>
          <w:iCs/>
        </w:rPr>
        <w:t>link</w:t>
      </w:r>
      <w:r w:rsidRPr="00D3582B">
        <w:rPr>
          <w:rFonts w:ascii="Times New Roman" w:hAnsi="Times New Roman" w:cs="Times New Roman"/>
        </w:rPr>
        <w:t xml:space="preserve"> dedicado. Não atende aos requisitos de qualidade</w:t>
      </w:r>
      <w:r w:rsidR="007E5FDB" w:rsidRPr="00D3582B">
        <w:rPr>
          <w:rFonts w:ascii="Times New Roman" w:hAnsi="Times New Roman" w:cs="Times New Roman"/>
        </w:rPr>
        <w:t xml:space="preserve"> </w:t>
      </w:r>
      <w:r w:rsidRPr="00D3582B">
        <w:rPr>
          <w:rFonts w:ascii="Times New Roman" w:hAnsi="Times New Roman" w:cs="Times New Roman"/>
        </w:rPr>
        <w:t>e meio físico.</w:t>
      </w:r>
    </w:p>
    <w:p w14:paraId="5E759379" w14:textId="483A9372" w:rsidR="00AF75FB" w:rsidRPr="00D3582B" w:rsidRDefault="00AF75FB" w:rsidP="002D1F5B">
      <w:pPr>
        <w:pStyle w:val="PargrafodaLista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>Fibra Óptica Dedicada (</w:t>
      </w:r>
      <w:proofErr w:type="spellStart"/>
      <w:r w:rsidRPr="00D3582B">
        <w:rPr>
          <w:rFonts w:ascii="Times New Roman" w:hAnsi="Times New Roman" w:cs="Times New Roman"/>
          <w:b/>
          <w:bCs/>
          <w:i/>
          <w:iCs/>
        </w:rPr>
        <w:t>Fiber</w:t>
      </w:r>
      <w:proofErr w:type="spellEnd"/>
      <w:r w:rsidRPr="00D3582B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D3582B">
        <w:rPr>
          <w:rFonts w:ascii="Times New Roman" w:hAnsi="Times New Roman" w:cs="Times New Roman"/>
          <w:b/>
          <w:bCs/>
          <w:i/>
          <w:iCs/>
        </w:rPr>
        <w:t>To</w:t>
      </w:r>
      <w:proofErr w:type="spellEnd"/>
      <w:r w:rsidRPr="00D3582B">
        <w:rPr>
          <w:rFonts w:ascii="Times New Roman" w:hAnsi="Times New Roman" w:cs="Times New Roman"/>
          <w:b/>
          <w:bCs/>
          <w:i/>
          <w:iCs/>
        </w:rPr>
        <w:t xml:space="preserve"> The X</w:t>
      </w:r>
      <w:r w:rsidRPr="00D3582B">
        <w:rPr>
          <w:rFonts w:ascii="Times New Roman" w:hAnsi="Times New Roman" w:cs="Times New Roman"/>
          <w:b/>
          <w:bCs/>
        </w:rPr>
        <w:t xml:space="preserve"> - FTTX / </w:t>
      </w:r>
      <w:proofErr w:type="spellStart"/>
      <w:r w:rsidRPr="00D3582B">
        <w:rPr>
          <w:rFonts w:ascii="Times New Roman" w:hAnsi="Times New Roman" w:cs="Times New Roman"/>
          <w:b/>
          <w:bCs/>
          <w:i/>
          <w:iCs/>
        </w:rPr>
        <w:t>Dedicated</w:t>
      </w:r>
      <w:proofErr w:type="spellEnd"/>
      <w:r w:rsidRPr="00D3582B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D3582B">
        <w:rPr>
          <w:rFonts w:ascii="Times New Roman" w:hAnsi="Times New Roman" w:cs="Times New Roman"/>
          <w:b/>
          <w:bCs/>
          <w:i/>
          <w:iCs/>
        </w:rPr>
        <w:t>Fiber</w:t>
      </w:r>
      <w:proofErr w:type="spellEnd"/>
      <w:r w:rsidRPr="00D3582B">
        <w:rPr>
          <w:rFonts w:ascii="Times New Roman" w:hAnsi="Times New Roman" w:cs="Times New Roman"/>
          <w:b/>
          <w:bCs/>
        </w:rPr>
        <w:t>): Utiliza o meio físico monomodo com alocação exclusiva de banda.</w:t>
      </w:r>
    </w:p>
    <w:p w14:paraId="5FA76B43" w14:textId="0A62F908" w:rsidR="00AF75FB" w:rsidRPr="00D3582B" w:rsidRDefault="00AF75FB" w:rsidP="002D1F5B">
      <w:pPr>
        <w:pStyle w:val="PargrafodaLista"/>
        <w:numPr>
          <w:ilvl w:val="1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i/>
          <w:iCs/>
        </w:rPr>
        <w:t>Vantagem:</w:t>
      </w:r>
      <w:r w:rsidRPr="00D3582B">
        <w:rPr>
          <w:rFonts w:ascii="Times New Roman" w:hAnsi="Times New Roman" w:cs="Times New Roman"/>
        </w:rPr>
        <w:t xml:space="preserve"> Alta capacidade de transmissão (</w:t>
      </w:r>
      <w:r w:rsidRPr="00D3582B">
        <w:rPr>
          <w:rFonts w:ascii="Times New Roman" w:hAnsi="Times New Roman" w:cs="Times New Roman"/>
          <w:i/>
          <w:iCs/>
        </w:rPr>
        <w:t>Gigabit</w:t>
      </w:r>
      <w:r w:rsidRPr="00D3582B">
        <w:rPr>
          <w:rFonts w:ascii="Times New Roman" w:hAnsi="Times New Roman" w:cs="Times New Roman"/>
        </w:rPr>
        <w:t xml:space="preserve"> ou superior); baixa latência e </w:t>
      </w:r>
      <w:r w:rsidRPr="00D3582B">
        <w:rPr>
          <w:rFonts w:ascii="Times New Roman" w:hAnsi="Times New Roman" w:cs="Times New Roman"/>
          <w:i/>
          <w:iCs/>
        </w:rPr>
        <w:t>jitter</w:t>
      </w:r>
      <w:r w:rsidRPr="00D3582B">
        <w:rPr>
          <w:rFonts w:ascii="Times New Roman" w:hAnsi="Times New Roman" w:cs="Times New Roman"/>
        </w:rPr>
        <w:t>; permite redundância de rotas; e é o único meio</w:t>
      </w:r>
      <w:r w:rsidRPr="00D3582B">
        <w:rPr>
          <w:rFonts w:ascii="Times New Roman" w:hAnsi="Times New Roman" w:cs="Times New Roman"/>
          <w:b/>
          <w:bCs/>
        </w:rPr>
        <w:t xml:space="preserve"> </w:t>
      </w:r>
      <w:r w:rsidRPr="00D3582B">
        <w:rPr>
          <w:rFonts w:ascii="Times New Roman" w:hAnsi="Times New Roman" w:cs="Times New Roman"/>
        </w:rPr>
        <w:t xml:space="preserve">capaz de garantir a disponibilidade mínima mensal de </w:t>
      </w:r>
      <w:r w:rsidR="007E5FDB" w:rsidRPr="00D3582B">
        <w:rPr>
          <w:rFonts w:ascii="Times New Roman" w:hAnsi="Times New Roman" w:cs="Times New Roman"/>
        </w:rPr>
        <w:t>≥</w:t>
      </w:r>
      <w:r w:rsidRPr="00D3582B">
        <w:rPr>
          <w:rFonts w:ascii="Times New Roman" w:hAnsi="Times New Roman" w:cs="Times New Roman"/>
        </w:rPr>
        <w:t>99,5%.</w:t>
      </w:r>
    </w:p>
    <w:p w14:paraId="34CACF2B" w14:textId="77777777" w:rsidR="00AF75FB" w:rsidRPr="00D3582B" w:rsidRDefault="00AF75FB" w:rsidP="002D1F5B">
      <w:pPr>
        <w:pStyle w:val="PargrafodaLista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>Satélite: Utiliza comunicação via satélite.</w:t>
      </w:r>
    </w:p>
    <w:p w14:paraId="637A78B0" w14:textId="77777777" w:rsidR="00AF75FB" w:rsidRPr="00D3582B" w:rsidRDefault="00AF75FB" w:rsidP="002D1F5B">
      <w:pPr>
        <w:pStyle w:val="PargrafodaLista"/>
        <w:numPr>
          <w:ilvl w:val="1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i/>
          <w:iCs/>
        </w:rPr>
        <w:t>Vantagem:</w:t>
      </w:r>
      <w:r w:rsidRPr="00D3582B">
        <w:rPr>
          <w:rFonts w:ascii="Times New Roman" w:hAnsi="Times New Roman" w:cs="Times New Roman"/>
        </w:rPr>
        <w:t xml:space="preserve"> Cobertura em áreas sem infraestrutura terrestre.</w:t>
      </w:r>
    </w:p>
    <w:p w14:paraId="6C74F07F" w14:textId="7940DA75" w:rsidR="00AF75FB" w:rsidRPr="00D3582B" w:rsidRDefault="00AF75FB" w:rsidP="002D1F5B">
      <w:pPr>
        <w:pStyle w:val="PargrafodaLista"/>
        <w:numPr>
          <w:ilvl w:val="1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i/>
          <w:iCs/>
        </w:rPr>
        <w:t>Desvantagem:</w:t>
      </w:r>
      <w:r w:rsidRPr="00D3582B">
        <w:rPr>
          <w:rFonts w:ascii="Times New Roman" w:hAnsi="Times New Roman" w:cs="Times New Roman"/>
        </w:rPr>
        <w:t xml:space="preserve"> Latência extremamente alta (acima de 40ms</w:t>
      </w:r>
      <w:r w:rsidR="007E5FDB" w:rsidRPr="00D3582B">
        <w:rPr>
          <w:rFonts w:ascii="Times New Roman" w:hAnsi="Times New Roman" w:cs="Times New Roman"/>
        </w:rPr>
        <w:t>)</w:t>
      </w:r>
      <w:r w:rsidRPr="00D3582B">
        <w:rPr>
          <w:rFonts w:ascii="Times New Roman" w:hAnsi="Times New Roman" w:cs="Times New Roman"/>
        </w:rPr>
        <w:t xml:space="preserve">, tornando-a inadequada para sistemas em tempo real (VoIP, </w:t>
      </w:r>
      <w:proofErr w:type="spellStart"/>
      <w:r w:rsidRPr="00D3582B">
        <w:rPr>
          <w:rFonts w:ascii="Times New Roman" w:hAnsi="Times New Roman" w:cs="Times New Roman"/>
        </w:rPr>
        <w:t>VPNs</w:t>
      </w:r>
      <w:proofErr w:type="spellEnd"/>
      <w:r w:rsidRPr="00D3582B">
        <w:rPr>
          <w:rFonts w:ascii="Times New Roman" w:hAnsi="Times New Roman" w:cs="Times New Roman"/>
        </w:rPr>
        <w:t>).</w:t>
      </w:r>
    </w:p>
    <w:p w14:paraId="5D3B1BF1" w14:textId="4809BBD4" w:rsidR="00AF75FB" w:rsidRPr="00D3582B" w:rsidRDefault="00AF75FB" w:rsidP="002D1F5B">
      <w:pPr>
        <w:pStyle w:val="PargrafodaLista"/>
        <w:tabs>
          <w:tab w:val="left" w:pos="426"/>
        </w:tabs>
        <w:spacing w:after="0" w:line="360" w:lineRule="auto"/>
        <w:ind w:left="0"/>
        <w:rPr>
          <w:rFonts w:ascii="Times New Roman" w:hAnsi="Times New Roman" w:cs="Times New Roman"/>
          <w:b/>
          <w:bCs/>
        </w:rPr>
      </w:pPr>
    </w:p>
    <w:p w14:paraId="3FABC44B" w14:textId="77777777" w:rsidR="00AF75FB" w:rsidRPr="00D3582B" w:rsidRDefault="00AF75FB" w:rsidP="002D1F5B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>3.2. Justificativa Técnica e Econômica da Escolha</w:t>
      </w:r>
    </w:p>
    <w:p w14:paraId="744740C7" w14:textId="01A8208C" w:rsidR="007E5FDB" w:rsidRPr="00D3582B" w:rsidRDefault="007E5FDB" w:rsidP="002D1F5B">
      <w:pPr>
        <w:pStyle w:val="NormalWeb"/>
        <w:tabs>
          <w:tab w:val="left" w:pos="426"/>
        </w:tabs>
        <w:spacing w:before="0" w:beforeAutospacing="0" w:after="0" w:afterAutospacing="0" w:line="360" w:lineRule="auto"/>
        <w:jc w:val="both"/>
      </w:pPr>
      <w:r w:rsidRPr="00D3582B">
        <w:t>A única solução de mercado que atende integralmente aos Requisitos Técnicos que serão estabelecidos no Termo de Referência da Prefeitura de Magé é a Fibra Óptica Dedicada (FTTX).</w:t>
      </w:r>
    </w:p>
    <w:p w14:paraId="07D453B0" w14:textId="69B72965" w:rsidR="007E5FDB" w:rsidRPr="00D3582B" w:rsidRDefault="007E5FDB" w:rsidP="002D1F5B">
      <w:pPr>
        <w:pStyle w:val="NormalWeb"/>
        <w:numPr>
          <w:ilvl w:val="0"/>
          <w:numId w:val="4"/>
        </w:numPr>
        <w:tabs>
          <w:tab w:val="left" w:pos="426"/>
        </w:tabs>
        <w:spacing w:before="0" w:beforeAutospacing="0" w:after="0" w:afterAutospacing="0" w:line="360" w:lineRule="auto"/>
        <w:ind w:left="0" w:firstLine="0"/>
        <w:jc w:val="both"/>
        <w:rPr>
          <w:rStyle w:val="citation-274"/>
        </w:rPr>
      </w:pPr>
      <w:r w:rsidRPr="00D3582B">
        <w:rPr>
          <w:b/>
          <w:bCs/>
        </w:rPr>
        <w:t>Justificativa Técnica:</w:t>
      </w:r>
    </w:p>
    <w:p w14:paraId="7711D1A9" w14:textId="07C60030" w:rsidR="007E5FDB" w:rsidRPr="00D3582B" w:rsidRDefault="007E5FDB" w:rsidP="002D1F5B">
      <w:pPr>
        <w:pStyle w:val="NormalWeb"/>
        <w:numPr>
          <w:ilvl w:val="1"/>
          <w:numId w:val="4"/>
        </w:numPr>
        <w:tabs>
          <w:tab w:val="left" w:pos="426"/>
        </w:tabs>
        <w:spacing w:before="0" w:beforeAutospacing="0" w:after="0" w:afterAutospacing="0" w:line="360" w:lineRule="auto"/>
        <w:ind w:left="0" w:firstLine="0"/>
        <w:jc w:val="both"/>
      </w:pPr>
      <w:r w:rsidRPr="00D3582B">
        <w:rPr>
          <w:rStyle w:val="citation-274"/>
          <w:rFonts w:eastAsiaTheme="majorEastAsia"/>
        </w:rPr>
        <w:t>Os requisitos mínimos de aceitação</w:t>
      </w:r>
      <w:r w:rsidR="00794E7D" w:rsidRPr="00D3582B">
        <w:rPr>
          <w:rStyle w:val="citation-274"/>
          <w:rFonts w:eastAsiaTheme="majorEastAsia"/>
        </w:rPr>
        <w:t xml:space="preserve"> devem </w:t>
      </w:r>
      <w:r w:rsidRPr="00D3582B">
        <w:rPr>
          <w:rStyle w:val="citation-274"/>
          <w:rFonts w:eastAsiaTheme="majorEastAsia"/>
        </w:rPr>
        <w:t>defin</w:t>
      </w:r>
      <w:r w:rsidR="00794E7D" w:rsidRPr="00D3582B">
        <w:rPr>
          <w:rStyle w:val="citation-274"/>
          <w:rFonts w:eastAsiaTheme="majorEastAsia"/>
        </w:rPr>
        <w:t>ir</w:t>
      </w:r>
      <w:r w:rsidRPr="00D3582B">
        <w:rPr>
          <w:rStyle w:val="citation-274"/>
          <w:rFonts w:eastAsiaTheme="majorEastAsia"/>
        </w:rPr>
        <w:t xml:space="preserve"> a necessidade de Fibra óptica dedicada (monomodo) </w:t>
      </w:r>
      <w:r w:rsidRPr="00D3582B">
        <w:rPr>
          <w:rStyle w:val="citation-273"/>
          <w:rFonts w:eastAsiaTheme="majorEastAsia"/>
        </w:rPr>
        <w:t>como meio físico de transmissão e veda</w:t>
      </w:r>
      <w:r w:rsidR="00794E7D" w:rsidRPr="00D3582B">
        <w:rPr>
          <w:rStyle w:val="citation-273"/>
          <w:rFonts w:eastAsiaTheme="majorEastAsia"/>
        </w:rPr>
        <w:t xml:space="preserve">r </w:t>
      </w:r>
      <w:r w:rsidRPr="00D3582B">
        <w:rPr>
          <w:rStyle w:val="citation-273"/>
          <w:rFonts w:eastAsiaTheme="majorEastAsia"/>
        </w:rPr>
        <w:t>expressamente a utilização de meios que não sejam fibra óptica dedicada, proibindo rádio, coaxial ou banda compartilhada</w:t>
      </w:r>
      <w:r w:rsidRPr="00D3582B">
        <w:t>.</w:t>
      </w:r>
    </w:p>
    <w:p w14:paraId="01A5483E" w14:textId="13D80C49" w:rsidR="007E5FDB" w:rsidRPr="00D3582B" w:rsidRDefault="007E5FDB" w:rsidP="002D1F5B">
      <w:pPr>
        <w:pStyle w:val="NormalWeb"/>
        <w:numPr>
          <w:ilvl w:val="1"/>
          <w:numId w:val="4"/>
        </w:numPr>
        <w:tabs>
          <w:tab w:val="left" w:pos="426"/>
        </w:tabs>
        <w:spacing w:before="0" w:beforeAutospacing="0" w:after="0" w:afterAutospacing="0" w:line="360" w:lineRule="auto"/>
        <w:ind w:left="0" w:firstLine="0"/>
        <w:jc w:val="both"/>
      </w:pPr>
      <w:r w:rsidRPr="00D3582B">
        <w:rPr>
          <w:rStyle w:val="citation-272"/>
          <w:rFonts w:eastAsiaTheme="majorEastAsia"/>
        </w:rPr>
        <w:t xml:space="preserve">Além disso, a obrigatoriedade de link simétrico (upload = </w:t>
      </w:r>
      <w:proofErr w:type="gramStart"/>
      <w:r w:rsidRPr="00D3582B">
        <w:rPr>
          <w:rStyle w:val="citation-272"/>
          <w:rFonts w:eastAsiaTheme="majorEastAsia"/>
        </w:rPr>
        <w:t xml:space="preserve">download) </w:t>
      </w:r>
      <w:r w:rsidRPr="00D3582B">
        <w:t xml:space="preserve"> elimina</w:t>
      </w:r>
      <w:proofErr w:type="gramEnd"/>
      <w:r w:rsidRPr="00D3582B">
        <w:t xml:space="preserve"> imediatamente as soluções de Rádio Enlace e Banda Compartilhada (Coaxial/</w:t>
      </w:r>
      <w:proofErr w:type="spellStart"/>
      <w:r w:rsidRPr="00D3582B">
        <w:t>xDSL</w:t>
      </w:r>
      <w:proofErr w:type="spellEnd"/>
      <w:r w:rsidRPr="00D3582B">
        <w:t>), que, por natureza técnica, não conseguem garantir a simetria de banda em ambientes corporativos de alta demanda.</w:t>
      </w:r>
    </w:p>
    <w:p w14:paraId="3CD13223" w14:textId="16FF3757" w:rsidR="007E5FDB" w:rsidRPr="00D3582B" w:rsidRDefault="007E5FDB" w:rsidP="002D1F5B">
      <w:pPr>
        <w:pStyle w:val="NormalWeb"/>
        <w:numPr>
          <w:ilvl w:val="1"/>
          <w:numId w:val="4"/>
        </w:numPr>
        <w:tabs>
          <w:tab w:val="left" w:pos="426"/>
        </w:tabs>
        <w:spacing w:before="0" w:beforeAutospacing="0" w:after="0" w:afterAutospacing="0" w:line="360" w:lineRule="auto"/>
        <w:ind w:left="0" w:firstLine="0"/>
        <w:jc w:val="both"/>
      </w:pPr>
      <w:r w:rsidRPr="00D3582B">
        <w:rPr>
          <w:rStyle w:val="citation-271"/>
          <w:rFonts w:eastAsiaTheme="majorEastAsia"/>
        </w:rPr>
        <w:lastRenderedPageBreak/>
        <w:t xml:space="preserve">A natureza crítica dos pontos de atendimento (Hospital, Defesa Civil, </w:t>
      </w:r>
      <w:r w:rsidRPr="00D3582B">
        <w:rPr>
          <w:rStyle w:val="citation-271"/>
          <w:rFonts w:eastAsiaTheme="majorEastAsia"/>
          <w:i/>
          <w:iCs/>
        </w:rPr>
        <w:t>Data Center</w:t>
      </w:r>
      <w:r w:rsidRPr="00D3582B">
        <w:rPr>
          <w:rStyle w:val="citation-271"/>
          <w:rFonts w:eastAsiaTheme="majorEastAsia"/>
        </w:rPr>
        <w:t xml:space="preserve">) exige redundância física e lógica </w:t>
      </w:r>
      <w:r w:rsidRPr="00D3582B">
        <w:rPr>
          <w:rStyle w:val="citation-270"/>
          <w:rFonts w:eastAsiaTheme="majorEastAsia"/>
        </w:rPr>
        <w:t>e o atendimento rigoroso dos Parâmetros de Qualidade do Serviço, como Latência (</w:t>
      </w:r>
      <w:r w:rsidR="00794E7D" w:rsidRPr="00D3582B">
        <w:rPr>
          <w:rStyle w:val="math-inline"/>
          <w:rFonts w:eastAsiaTheme="majorEastAsia"/>
        </w:rPr>
        <w:t>≤</w:t>
      </w:r>
      <w:r w:rsidRPr="00D3582B">
        <w:rPr>
          <w:rStyle w:val="math-inline"/>
          <w:rFonts w:eastAsiaTheme="majorEastAsia"/>
        </w:rPr>
        <w:t xml:space="preserve"> 40</w:t>
      </w:r>
      <w:r w:rsidR="00794E7D" w:rsidRPr="00D3582B">
        <w:rPr>
          <w:rStyle w:val="math-inline"/>
          <w:rFonts w:eastAsiaTheme="majorEastAsia"/>
        </w:rPr>
        <w:t xml:space="preserve"> </w:t>
      </w:r>
      <w:proofErr w:type="spellStart"/>
      <w:r w:rsidRPr="00D3582B">
        <w:rPr>
          <w:rStyle w:val="math-inline"/>
          <w:rFonts w:eastAsiaTheme="majorEastAsia"/>
        </w:rPr>
        <w:t>ms</w:t>
      </w:r>
      <w:proofErr w:type="spellEnd"/>
      <w:r w:rsidRPr="00D3582B">
        <w:rPr>
          <w:rStyle w:val="citation-270"/>
          <w:rFonts w:eastAsiaTheme="majorEastAsia"/>
        </w:rPr>
        <w:t xml:space="preserve">), </w:t>
      </w:r>
      <w:proofErr w:type="spellStart"/>
      <w:r w:rsidRPr="00D3582B">
        <w:rPr>
          <w:rStyle w:val="citation-270"/>
          <w:rFonts w:eastAsiaTheme="majorEastAsia"/>
        </w:rPr>
        <w:t>Jitter</w:t>
      </w:r>
      <w:proofErr w:type="spellEnd"/>
      <w:r w:rsidRPr="00D3582B">
        <w:rPr>
          <w:rStyle w:val="citation-270"/>
          <w:rFonts w:eastAsiaTheme="majorEastAsia"/>
        </w:rPr>
        <w:t xml:space="preserve"> (</w:t>
      </w:r>
      <w:r w:rsidR="00794E7D" w:rsidRPr="00D3582B">
        <w:rPr>
          <w:rStyle w:val="citation-270"/>
          <w:rFonts w:eastAsiaTheme="majorEastAsia"/>
        </w:rPr>
        <w:t>≤</w:t>
      </w:r>
      <w:r w:rsidRPr="00D3582B">
        <w:rPr>
          <w:rStyle w:val="math-inline"/>
          <w:rFonts w:eastAsiaTheme="majorEastAsia"/>
        </w:rPr>
        <w:t xml:space="preserve">10 </w:t>
      </w:r>
      <w:proofErr w:type="spellStart"/>
      <w:r w:rsidRPr="00D3582B">
        <w:rPr>
          <w:rStyle w:val="math-inline"/>
          <w:rFonts w:eastAsiaTheme="majorEastAsia"/>
        </w:rPr>
        <w:t>ms</w:t>
      </w:r>
      <w:proofErr w:type="spellEnd"/>
      <w:r w:rsidRPr="00D3582B">
        <w:rPr>
          <w:rStyle w:val="citation-270"/>
          <w:rFonts w:eastAsiaTheme="majorEastAsia"/>
        </w:rPr>
        <w:t xml:space="preserve"> e Perda de Pacotes (</w:t>
      </w:r>
      <w:r w:rsidR="00794E7D" w:rsidRPr="00D3582B">
        <w:rPr>
          <w:rStyle w:val="citation-270"/>
          <w:rFonts w:eastAsiaTheme="majorEastAsia"/>
        </w:rPr>
        <w:t>≤</w:t>
      </w:r>
      <w:r w:rsidRPr="00D3582B">
        <w:rPr>
          <w:rStyle w:val="math-inline"/>
          <w:rFonts w:eastAsiaTheme="majorEastAsia"/>
        </w:rPr>
        <w:t xml:space="preserve"> 1%</w:t>
      </w:r>
      <w:r w:rsidR="00794E7D" w:rsidRPr="00D3582B">
        <w:rPr>
          <w:rStyle w:val="math-inline"/>
          <w:rFonts w:eastAsiaTheme="majorEastAsia"/>
        </w:rPr>
        <w:t>)</w:t>
      </w:r>
      <w:r w:rsidRPr="00D3582B">
        <w:t>. Tais métricas só são alcançáveis por meio da fibra dedicada.</w:t>
      </w:r>
    </w:p>
    <w:p w14:paraId="774FC829" w14:textId="5A67398C" w:rsidR="00794E7D" w:rsidRPr="00D3582B" w:rsidRDefault="007E5FDB" w:rsidP="002D1F5B">
      <w:pPr>
        <w:pStyle w:val="NormalWeb"/>
        <w:numPr>
          <w:ilvl w:val="0"/>
          <w:numId w:val="4"/>
        </w:numPr>
        <w:tabs>
          <w:tab w:val="left" w:pos="426"/>
        </w:tabs>
        <w:spacing w:before="0" w:beforeAutospacing="0" w:after="0" w:afterAutospacing="0" w:line="360" w:lineRule="auto"/>
        <w:ind w:left="0" w:firstLine="0"/>
      </w:pPr>
      <w:r w:rsidRPr="00D3582B">
        <w:rPr>
          <w:b/>
          <w:bCs/>
        </w:rPr>
        <w:t>Justificativa Econômica:</w:t>
      </w:r>
    </w:p>
    <w:p w14:paraId="158965C4" w14:textId="7E0DD38F" w:rsidR="00AF75FB" w:rsidRPr="00D3582B" w:rsidRDefault="00AF75FB" w:rsidP="002D1F5B">
      <w:pPr>
        <w:pStyle w:val="PargrafodaLista"/>
        <w:numPr>
          <w:ilvl w:val="1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 xml:space="preserve">Embora o custo inicial de </w:t>
      </w:r>
      <w:r w:rsidRPr="00D3582B">
        <w:rPr>
          <w:rFonts w:ascii="Times New Roman" w:hAnsi="Times New Roman" w:cs="Times New Roman"/>
          <w:i/>
          <w:iCs/>
        </w:rPr>
        <w:t>links</w:t>
      </w:r>
      <w:r w:rsidRPr="00D3582B">
        <w:rPr>
          <w:rFonts w:ascii="Times New Roman" w:hAnsi="Times New Roman" w:cs="Times New Roman"/>
        </w:rPr>
        <w:t xml:space="preserve"> dedicados em fibra possa ser superior ao de banda compartilhada, a economia gerada pela redução de indisponibilidade e tempo de inatividade em setores críticos (Saúde e Defesa </w:t>
      </w:r>
      <w:proofErr w:type="gramStart"/>
      <w:r w:rsidRPr="00D3582B">
        <w:rPr>
          <w:rFonts w:ascii="Times New Roman" w:hAnsi="Times New Roman" w:cs="Times New Roman"/>
        </w:rPr>
        <w:t>Civil)  justifica</w:t>
      </w:r>
      <w:proofErr w:type="gramEnd"/>
      <w:r w:rsidRPr="00D3582B">
        <w:rPr>
          <w:rFonts w:ascii="Times New Roman" w:hAnsi="Times New Roman" w:cs="Times New Roman"/>
        </w:rPr>
        <w:t xml:space="preserve"> o investimento. O prejuízo decorrente de uma interrupção superior a 48 (quarenta e oito) horas nesses setores enseja rescisão contratual </w:t>
      </w:r>
      <w:proofErr w:type="gramStart"/>
      <w:r w:rsidRPr="00D3582B">
        <w:rPr>
          <w:rFonts w:ascii="Times New Roman" w:hAnsi="Times New Roman" w:cs="Times New Roman"/>
        </w:rPr>
        <w:t>imediata  e</w:t>
      </w:r>
      <w:proofErr w:type="gramEnd"/>
      <w:r w:rsidRPr="00D3582B">
        <w:rPr>
          <w:rFonts w:ascii="Times New Roman" w:hAnsi="Times New Roman" w:cs="Times New Roman"/>
        </w:rPr>
        <w:t xml:space="preserve"> multas, demonstrando que a solução de menor preço </w:t>
      </w:r>
      <w:r w:rsidRPr="00D3582B">
        <w:rPr>
          <w:rFonts w:ascii="Times New Roman" w:hAnsi="Times New Roman" w:cs="Times New Roman"/>
          <w:i/>
          <w:iCs/>
        </w:rPr>
        <w:t>a priori</w:t>
      </w:r>
      <w:r w:rsidRPr="00D3582B">
        <w:rPr>
          <w:rFonts w:ascii="Times New Roman" w:hAnsi="Times New Roman" w:cs="Times New Roman"/>
        </w:rPr>
        <w:t xml:space="preserve"> (Rádio/</w:t>
      </w:r>
      <w:proofErr w:type="spellStart"/>
      <w:r w:rsidRPr="00D3582B">
        <w:rPr>
          <w:rFonts w:ascii="Times New Roman" w:hAnsi="Times New Roman" w:cs="Times New Roman"/>
        </w:rPr>
        <w:t>xDSL</w:t>
      </w:r>
      <w:proofErr w:type="spellEnd"/>
      <w:r w:rsidRPr="00D3582B">
        <w:rPr>
          <w:rFonts w:ascii="Times New Roman" w:hAnsi="Times New Roman" w:cs="Times New Roman"/>
        </w:rPr>
        <w:t>) apresenta o maior risco e custo total (</w:t>
      </w:r>
      <w:r w:rsidRPr="00D3582B">
        <w:rPr>
          <w:rFonts w:ascii="Times New Roman" w:hAnsi="Times New Roman" w:cs="Times New Roman"/>
          <w:i/>
          <w:iCs/>
        </w:rPr>
        <w:t xml:space="preserve">Total </w:t>
      </w:r>
      <w:proofErr w:type="spellStart"/>
      <w:r w:rsidRPr="00D3582B">
        <w:rPr>
          <w:rFonts w:ascii="Times New Roman" w:hAnsi="Times New Roman" w:cs="Times New Roman"/>
          <w:i/>
          <w:iCs/>
        </w:rPr>
        <w:t>Cost</w:t>
      </w:r>
      <w:proofErr w:type="spellEnd"/>
      <w:r w:rsidRPr="00D3582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D3582B">
        <w:rPr>
          <w:rFonts w:ascii="Times New Roman" w:hAnsi="Times New Roman" w:cs="Times New Roman"/>
          <w:i/>
          <w:iCs/>
        </w:rPr>
        <w:t>of</w:t>
      </w:r>
      <w:proofErr w:type="spellEnd"/>
      <w:r w:rsidRPr="00D3582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D3582B">
        <w:rPr>
          <w:rFonts w:ascii="Times New Roman" w:hAnsi="Times New Roman" w:cs="Times New Roman"/>
          <w:i/>
          <w:iCs/>
        </w:rPr>
        <w:t>Ownership</w:t>
      </w:r>
      <w:proofErr w:type="spellEnd"/>
      <w:r w:rsidRPr="00D3582B">
        <w:rPr>
          <w:rFonts w:ascii="Times New Roman" w:hAnsi="Times New Roman" w:cs="Times New Roman"/>
        </w:rPr>
        <w:t>) ao longo do contrato.</w:t>
      </w:r>
    </w:p>
    <w:p w14:paraId="5311C6FA" w14:textId="77777777" w:rsidR="00AF75FB" w:rsidRPr="00D3582B" w:rsidRDefault="00AF75FB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Conclusão: A escolha recai, portanto, sobre a contratação de Serviços de Conectividade de Internet em Fibra Óptica Dedicada e Simétrica, por ser a única solução que garante a capacidade técnica, operacional e o atendimento ao SLA necessários à continuidade e segurança dos serviços públicos municipais.</w:t>
      </w:r>
    </w:p>
    <w:p w14:paraId="5C2E870F" w14:textId="77777777" w:rsidR="00AF75FB" w:rsidRPr="00D3582B" w:rsidRDefault="00AF75FB" w:rsidP="002D1F5B">
      <w:pPr>
        <w:pStyle w:val="PargrafodaLista"/>
        <w:tabs>
          <w:tab w:val="left" w:pos="426"/>
        </w:tabs>
        <w:spacing w:after="0" w:line="360" w:lineRule="auto"/>
        <w:ind w:left="0"/>
        <w:rPr>
          <w:rFonts w:ascii="Times New Roman" w:hAnsi="Times New Roman" w:cs="Times New Roman"/>
          <w:b/>
          <w:bCs/>
        </w:rPr>
      </w:pPr>
    </w:p>
    <w:p w14:paraId="505351FA" w14:textId="77777777" w:rsidR="00794E7D" w:rsidRPr="00D3582B" w:rsidRDefault="00794E7D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>3.3. Análise das Modalidades de Contratação e Justificativa (Lei nº 14.133/2021)</w:t>
      </w:r>
    </w:p>
    <w:p w14:paraId="277CB365" w14:textId="77777777" w:rsidR="00794E7D" w:rsidRPr="00D3582B" w:rsidRDefault="00794E7D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A escolha da modalidade de licitação é regida pela Nova Lei de Licitações e Contratos (NLLC - Lei nº 14.133/2021).</w:t>
      </w:r>
    </w:p>
    <w:p w14:paraId="75FAFFC8" w14:textId="77777777" w:rsidR="00794E7D" w:rsidRPr="00D3582B" w:rsidRDefault="00794E7D" w:rsidP="002D1F5B">
      <w:pPr>
        <w:pStyle w:val="PargrafodaLista"/>
        <w:numPr>
          <w:ilvl w:val="0"/>
          <w:numId w:val="5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Pregão Eletrônico</w:t>
      </w:r>
      <w:r w:rsidRPr="00D3582B">
        <w:rPr>
          <w:rFonts w:ascii="Times New Roman" w:hAnsi="Times New Roman" w:cs="Times New Roman"/>
        </w:rPr>
        <w:t xml:space="preserve">: É a modalidade obrigatória para a contratação de Bens e Serviços Comuns, independentemente do valor. O serviço de </w:t>
      </w:r>
      <w:r w:rsidRPr="00D3582B">
        <w:rPr>
          <w:rFonts w:ascii="Times New Roman" w:hAnsi="Times New Roman" w:cs="Times New Roman"/>
          <w:i/>
          <w:iCs/>
        </w:rPr>
        <w:t>link</w:t>
      </w:r>
      <w:r w:rsidRPr="00D3582B">
        <w:rPr>
          <w:rFonts w:ascii="Times New Roman" w:hAnsi="Times New Roman" w:cs="Times New Roman"/>
        </w:rPr>
        <w:t xml:space="preserve"> dedicado e Wi-Fi público é classificado </w:t>
      </w:r>
      <w:proofErr w:type="gramStart"/>
      <w:r w:rsidRPr="00D3582B">
        <w:rPr>
          <w:rFonts w:ascii="Times New Roman" w:hAnsi="Times New Roman" w:cs="Times New Roman"/>
        </w:rPr>
        <w:t>como Comum</w:t>
      </w:r>
      <w:proofErr w:type="gramEnd"/>
      <w:r w:rsidRPr="00D3582B">
        <w:rPr>
          <w:rFonts w:ascii="Times New Roman" w:hAnsi="Times New Roman" w:cs="Times New Roman"/>
        </w:rPr>
        <w:t>, pois seus padrões de desempenho, qualidade (</w:t>
      </w:r>
      <w:proofErr w:type="spellStart"/>
      <w:r w:rsidRPr="00D3582B">
        <w:rPr>
          <w:rFonts w:ascii="Times New Roman" w:hAnsi="Times New Roman" w:cs="Times New Roman"/>
        </w:rPr>
        <w:t>SLAs</w:t>
      </w:r>
      <w:proofErr w:type="spellEnd"/>
      <w:r w:rsidRPr="00D3582B">
        <w:rPr>
          <w:rFonts w:ascii="Times New Roman" w:hAnsi="Times New Roman" w:cs="Times New Roman"/>
        </w:rPr>
        <w:t>) e especificações (velocidade, latência) podem ser objetivamente definidos. Esta é a modalidade mais célere e adequada ao objeto.</w:t>
      </w:r>
    </w:p>
    <w:p w14:paraId="3933908C" w14:textId="1BC154CC" w:rsidR="00794E7D" w:rsidRPr="00D3582B" w:rsidRDefault="00794E7D" w:rsidP="002D1F5B">
      <w:pPr>
        <w:pStyle w:val="PargrafodaLista"/>
        <w:numPr>
          <w:ilvl w:val="0"/>
          <w:numId w:val="5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Concorrência e Diálogo Competitivo:</w:t>
      </w:r>
      <w:r w:rsidRPr="00D3582B">
        <w:rPr>
          <w:rFonts w:ascii="Times New Roman" w:hAnsi="Times New Roman" w:cs="Times New Roman"/>
        </w:rPr>
        <w:t xml:space="preserve"> São consideradas inadequadas. A Concorrência é reservada para serviços especiais, enquanto o Diálogo Competitivo é voltado para inovações. Os requisitos técnicos para conectividade já </w:t>
      </w:r>
      <w:r w:rsidR="00715601" w:rsidRPr="00D3582B">
        <w:rPr>
          <w:rFonts w:ascii="Times New Roman" w:hAnsi="Times New Roman" w:cs="Times New Roman"/>
        </w:rPr>
        <w:t>estarão claros no Termo de Referência</w:t>
      </w:r>
      <w:r w:rsidRPr="00D3582B">
        <w:rPr>
          <w:rFonts w:ascii="Times New Roman" w:hAnsi="Times New Roman" w:cs="Times New Roman"/>
        </w:rPr>
        <w:t xml:space="preserve"> (Fibra, SLA, Latência), tornando-as desnecessárias.</w:t>
      </w:r>
    </w:p>
    <w:p w14:paraId="0A3D0C20" w14:textId="77777777" w:rsidR="00794E7D" w:rsidRPr="00D3582B" w:rsidRDefault="00794E7D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Portanto, a modalidade legalmente cabível e mais eficiente é o Pregão Eletrônico.</w:t>
      </w:r>
    </w:p>
    <w:p w14:paraId="1891E989" w14:textId="77777777" w:rsidR="00715601" w:rsidRPr="00D3582B" w:rsidRDefault="00715601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</w:p>
    <w:p w14:paraId="6306E31E" w14:textId="77777777" w:rsidR="00794E7D" w:rsidRPr="00D3582B" w:rsidRDefault="00794E7D" w:rsidP="002D1F5B">
      <w:pPr>
        <w:pStyle w:val="PargrafodaLista"/>
        <w:tabs>
          <w:tab w:val="left" w:pos="426"/>
        </w:tabs>
        <w:spacing w:after="0" w:line="360" w:lineRule="auto"/>
        <w:ind w:left="0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>3.4. Justificativa para a Adoção do Sistema de Registro de Preços (SRP)</w:t>
      </w:r>
    </w:p>
    <w:p w14:paraId="1A43D848" w14:textId="77777777" w:rsidR="00794E7D" w:rsidRPr="00D3582B" w:rsidRDefault="00794E7D" w:rsidP="002D1F5B">
      <w:pPr>
        <w:pStyle w:val="PargrafodaLista"/>
        <w:tabs>
          <w:tab w:val="left" w:pos="426"/>
        </w:tabs>
        <w:spacing w:after="0" w:line="360" w:lineRule="auto"/>
        <w:ind w:left="0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lastRenderedPageBreak/>
        <w:t>Para otimizar a contratação e conferir a flexibilidade exigida pela área de TI em um município de grande porte, o Pregão Eletrônico deverá adotar o Sistema de Registro de Preços (SRP).</w:t>
      </w:r>
    </w:p>
    <w:p w14:paraId="1AC19929" w14:textId="77777777" w:rsidR="00715601" w:rsidRPr="00D3582B" w:rsidRDefault="00715601" w:rsidP="002D1F5B">
      <w:pPr>
        <w:pStyle w:val="PargrafodaLista"/>
        <w:tabs>
          <w:tab w:val="left" w:pos="426"/>
        </w:tabs>
        <w:spacing w:after="0" w:line="360" w:lineRule="auto"/>
        <w:ind w:left="0"/>
        <w:rPr>
          <w:rFonts w:ascii="Times New Roman" w:hAnsi="Times New Roman" w:cs="Times New Roman"/>
        </w:rPr>
      </w:pPr>
    </w:p>
    <w:p w14:paraId="6540F427" w14:textId="716A11E8" w:rsidR="00715601" w:rsidRPr="00D3582B" w:rsidRDefault="00715601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 xml:space="preserve">A Lei nº 14.133/2021 (Nova Lei de Licitações e Contratos Administrativos), em seu art. 6º, inciso XLIX, define o sistema de registro de preços como </w:t>
      </w:r>
      <w:r w:rsidRPr="00D3582B">
        <w:rPr>
          <w:rFonts w:ascii="Times New Roman" w:hAnsi="Times New Roman" w:cs="Times New Roman"/>
          <w:i/>
          <w:iCs/>
        </w:rPr>
        <w:t>"o conjunto de procedimentos para realização, mediante contratação direta ou licitação nas modalidades concorrência ou pregão, de registro formal de preços relativos a bens ou serviços para contratações futuras".</w:t>
      </w:r>
    </w:p>
    <w:p w14:paraId="07E35A82" w14:textId="77777777" w:rsidR="00715601" w:rsidRPr="00D3582B" w:rsidRDefault="00715601" w:rsidP="002D1F5B">
      <w:pPr>
        <w:pStyle w:val="PargrafodaLista"/>
        <w:tabs>
          <w:tab w:val="left" w:pos="426"/>
        </w:tabs>
        <w:spacing w:after="0" w:line="360" w:lineRule="auto"/>
        <w:ind w:left="0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O art. 82 da Lei nº 14.133/2021 estabelece as hipóteses de cabimento do SRP, sendo aplicáveis ao presente caso:</w:t>
      </w:r>
    </w:p>
    <w:p w14:paraId="475ABB6E" w14:textId="77777777" w:rsidR="00715601" w:rsidRPr="00D3582B" w:rsidRDefault="00715601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</w:rPr>
      </w:pPr>
      <w:r w:rsidRPr="00D3582B">
        <w:rPr>
          <w:rFonts w:ascii="Times New Roman" w:hAnsi="Times New Roman" w:cs="Times New Roman"/>
        </w:rPr>
        <w:t xml:space="preserve">Inciso I: </w:t>
      </w:r>
      <w:r w:rsidRPr="00D3582B">
        <w:rPr>
          <w:rFonts w:ascii="Times New Roman" w:hAnsi="Times New Roman" w:cs="Times New Roman"/>
          <w:i/>
          <w:iCs/>
        </w:rPr>
        <w:t>"quando, pelas características do objeto, houver necessidade de contratações frequentes de bens ou serviços para atendimento a diversas unidades administrativas ou a programas de governo."</w:t>
      </w:r>
    </w:p>
    <w:p w14:paraId="3813D4A4" w14:textId="55DAD643" w:rsidR="00715601" w:rsidRPr="00D3582B" w:rsidRDefault="00715601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 xml:space="preserve"> Os serviços pretendidos se enquadram perfeitamente nesta hipótese, pois a demanda é contínua e distribuída por todo o território municipal.</w:t>
      </w:r>
    </w:p>
    <w:p w14:paraId="5D4CADEB" w14:textId="77777777" w:rsidR="00715601" w:rsidRPr="00D3582B" w:rsidRDefault="00715601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 xml:space="preserve">Inciso II: </w:t>
      </w:r>
      <w:r w:rsidRPr="00D3582B">
        <w:rPr>
          <w:rFonts w:ascii="Times New Roman" w:hAnsi="Times New Roman" w:cs="Times New Roman"/>
          <w:i/>
          <w:iCs/>
        </w:rPr>
        <w:t>"quando for conveniente a aquisição de bens com previsão de entregas parceladas ou a contratação de serviços remunerados por unidade de medida ou em regime de tarefa."</w:t>
      </w:r>
      <w:r w:rsidRPr="00D3582B">
        <w:rPr>
          <w:rFonts w:ascii="Times New Roman" w:hAnsi="Times New Roman" w:cs="Times New Roman"/>
        </w:rPr>
        <w:t xml:space="preserve"> </w:t>
      </w:r>
    </w:p>
    <w:p w14:paraId="6BD15FE2" w14:textId="11B0DFA2" w:rsidR="00715601" w:rsidRPr="00D3582B" w:rsidRDefault="00715601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Os serviços propostos, são tipicamente remunerados por unidade de medida e serão solicitados em parcelas ao longo do tempo.</w:t>
      </w:r>
    </w:p>
    <w:p w14:paraId="518A6A21" w14:textId="77777777" w:rsidR="00715601" w:rsidRPr="00D3582B" w:rsidRDefault="00715601" w:rsidP="002D1F5B">
      <w:pPr>
        <w:pStyle w:val="PargrafodaLista"/>
        <w:tabs>
          <w:tab w:val="left" w:pos="426"/>
        </w:tabs>
        <w:spacing w:after="0" w:line="360" w:lineRule="auto"/>
        <w:ind w:left="0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 xml:space="preserve">Inciso III: </w:t>
      </w:r>
      <w:r w:rsidRPr="00D3582B">
        <w:rPr>
          <w:rFonts w:ascii="Times New Roman" w:hAnsi="Times New Roman" w:cs="Times New Roman"/>
          <w:i/>
          <w:iCs/>
        </w:rPr>
        <w:t>"quando for conveniente a aquisição de bens ou a contratação de serviços para atendimento a mais de um órgão ou a programa de governo."</w:t>
      </w:r>
      <w:r w:rsidRPr="00D3582B">
        <w:rPr>
          <w:rFonts w:ascii="Times New Roman" w:hAnsi="Times New Roman" w:cs="Times New Roman"/>
        </w:rPr>
        <w:t xml:space="preserve"> </w:t>
      </w:r>
    </w:p>
    <w:p w14:paraId="5A5845CE" w14:textId="4477B68C" w:rsidR="00715601" w:rsidRPr="00D3582B" w:rsidRDefault="00715601" w:rsidP="002D1F5B">
      <w:pPr>
        <w:pStyle w:val="PargrafodaLista"/>
        <w:tabs>
          <w:tab w:val="left" w:pos="426"/>
        </w:tabs>
        <w:spacing w:after="0" w:line="360" w:lineRule="auto"/>
        <w:ind w:left="0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Embora a Ata seja inicialmente para o município de Magé, a possibilidade de adesão por outros órgãos (carona), nos termos do art. 86 da NLLC, potencializa a economicidade.</w:t>
      </w:r>
    </w:p>
    <w:p w14:paraId="077ACE79" w14:textId="7B4B5114" w:rsidR="00715601" w:rsidRPr="00D3582B" w:rsidRDefault="00715601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 xml:space="preserve">O Decreto Federal nº 11.462, de 31 de março de 2023, regulamenta o Sistema de Registro de Preços para a Administração Pública federal, mas serve como importante paradigma para os demais entes federativos na ausência </w:t>
      </w:r>
      <w:proofErr w:type="gramStart"/>
      <w:r w:rsidRPr="00D3582B">
        <w:rPr>
          <w:rFonts w:ascii="Times New Roman" w:hAnsi="Times New Roman" w:cs="Times New Roman"/>
        </w:rPr>
        <w:t xml:space="preserve">de </w:t>
      </w:r>
      <w:r w:rsidR="00A21329" w:rsidRPr="00D3582B">
        <w:rPr>
          <w:rFonts w:ascii="Times New Roman" w:hAnsi="Times New Roman" w:cs="Times New Roman"/>
        </w:rPr>
        <w:t xml:space="preserve"> r</w:t>
      </w:r>
      <w:r w:rsidRPr="00D3582B">
        <w:rPr>
          <w:rFonts w:ascii="Times New Roman" w:hAnsi="Times New Roman" w:cs="Times New Roman"/>
        </w:rPr>
        <w:t>egulamentação</w:t>
      </w:r>
      <w:proofErr w:type="gramEnd"/>
      <w:r w:rsidRPr="00D3582B">
        <w:rPr>
          <w:rFonts w:ascii="Times New Roman" w:hAnsi="Times New Roman" w:cs="Times New Roman"/>
        </w:rPr>
        <w:t xml:space="preserve"> local específica, especialmente no que tange à aplicabilidade e aos procedimentos detalhados. Ele reforça a adequação do SRP para demandas intermitentes e variáveis.</w:t>
      </w:r>
    </w:p>
    <w:p w14:paraId="68FDD1E3" w14:textId="77777777" w:rsidR="00A21329" w:rsidRPr="00D3582B" w:rsidRDefault="00A21329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</w:p>
    <w:p w14:paraId="6FC9D72A" w14:textId="77777777" w:rsidR="00A21329" w:rsidRPr="00D3582B" w:rsidRDefault="00A21329" w:rsidP="002D1F5B">
      <w:pPr>
        <w:pStyle w:val="PargrafodaLista"/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Jurisprudência favorável (TCU – paradigmas para a nova lei):</w:t>
      </w:r>
    </w:p>
    <w:p w14:paraId="2D5057B3" w14:textId="77777777" w:rsidR="00A21329" w:rsidRPr="00D3582B" w:rsidRDefault="00A21329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Acórdão 1381/2018/ – Plenário: “</w:t>
      </w:r>
      <w:r w:rsidRPr="00D3582B">
        <w:rPr>
          <w:rFonts w:ascii="Times New Roman" w:hAnsi="Times New Roman" w:cs="Times New Roman"/>
          <w:i/>
          <w:iCs/>
        </w:rPr>
        <w:t xml:space="preserve">É cabível o registro de preços para a contratação de serviços de engenharia em que a demanda pelo objeto é repetida e rotineira, a exemplo dos serviços de </w:t>
      </w:r>
      <w:r w:rsidRPr="00D3582B">
        <w:rPr>
          <w:rFonts w:ascii="Times New Roman" w:hAnsi="Times New Roman" w:cs="Times New Roman"/>
          <w:i/>
          <w:iCs/>
        </w:rPr>
        <w:lastRenderedPageBreak/>
        <w:t>manutenção e conservação de instalações prediais, não podendo ser utilizado para a execução de obras.</w:t>
      </w:r>
      <w:r w:rsidRPr="00D3582B">
        <w:rPr>
          <w:rFonts w:ascii="Times New Roman" w:hAnsi="Times New Roman" w:cs="Times New Roman"/>
        </w:rPr>
        <w:t>”</w:t>
      </w:r>
    </w:p>
    <w:p w14:paraId="77AB12BF" w14:textId="77777777" w:rsidR="00A21329" w:rsidRPr="00D3582B" w:rsidRDefault="00A21329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</w:p>
    <w:p w14:paraId="7E41482A" w14:textId="77777777" w:rsidR="00A21329" w:rsidRPr="00D3582B" w:rsidRDefault="00A21329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</w:rPr>
      </w:pPr>
      <w:r w:rsidRPr="00D3582B">
        <w:rPr>
          <w:rFonts w:ascii="Times New Roman" w:hAnsi="Times New Roman" w:cs="Times New Roman"/>
        </w:rPr>
        <w:t>Acórdão 2197/2015-</w:t>
      </w:r>
      <w:proofErr w:type="gramStart"/>
      <w:r w:rsidRPr="00D3582B">
        <w:rPr>
          <w:rFonts w:ascii="Times New Roman" w:hAnsi="Times New Roman" w:cs="Times New Roman"/>
        </w:rPr>
        <w:t>Plenário :</w:t>
      </w:r>
      <w:proofErr w:type="gramEnd"/>
      <w:r w:rsidRPr="00D3582B">
        <w:rPr>
          <w:rFonts w:ascii="Times New Roman" w:hAnsi="Times New Roman" w:cs="Times New Roman"/>
        </w:rPr>
        <w:t>”</w:t>
      </w:r>
      <w:r w:rsidRPr="00D3582B">
        <w:rPr>
          <w:rFonts w:ascii="Times New Roman" w:hAnsi="Times New Roman" w:cs="Times New Roman"/>
          <w:i/>
          <w:iCs/>
        </w:rPr>
        <w:t>A utilização do Sistema de Registro de Preços é adequada em situações em que a demanda é incerta, seja em relação a sua ocorrência, seja no que concerne à quantidade de bens a ser demandada.”</w:t>
      </w:r>
    </w:p>
    <w:p w14:paraId="741E036E" w14:textId="77777777" w:rsidR="00A21329" w:rsidRPr="00D3582B" w:rsidRDefault="00A21329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</w:p>
    <w:p w14:paraId="2562243E" w14:textId="297A60CE" w:rsidR="00A21329" w:rsidRPr="00D3582B" w:rsidRDefault="00A21329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Acórdão 3419/2013: “</w:t>
      </w:r>
      <w:r w:rsidRPr="00D3582B">
        <w:rPr>
          <w:rFonts w:ascii="Times New Roman" w:hAnsi="Times New Roman" w:cs="Times New Roman"/>
          <w:i/>
          <w:iCs/>
        </w:rPr>
        <w:t>É admissível a contratação, mediante registro de preços, de serviços de reforma de pouca relevância material e que consistam em atividades simples, típicas de intervenções isoladas, que possam ser objetivamente definidas conforme especificações usuais no mercado, e possuam natureza padronizável e pouco complexa.”</w:t>
      </w:r>
    </w:p>
    <w:p w14:paraId="45FF3BF7" w14:textId="77777777" w:rsidR="00715601" w:rsidRPr="00D3582B" w:rsidRDefault="00715601" w:rsidP="002D1F5B">
      <w:pPr>
        <w:pStyle w:val="PargrafodaLista"/>
        <w:tabs>
          <w:tab w:val="left" w:pos="426"/>
        </w:tabs>
        <w:spacing w:after="0" w:line="360" w:lineRule="auto"/>
        <w:ind w:left="0"/>
        <w:rPr>
          <w:rFonts w:ascii="Times New Roman" w:hAnsi="Times New Roman" w:cs="Times New Roman"/>
        </w:rPr>
      </w:pPr>
    </w:p>
    <w:p w14:paraId="37CD0897" w14:textId="4B87D1DB" w:rsidR="00794E7D" w:rsidRPr="00D3582B" w:rsidRDefault="00794E7D" w:rsidP="002D1F5B">
      <w:pPr>
        <w:pStyle w:val="PargrafodaLista"/>
        <w:numPr>
          <w:ilvl w:val="0"/>
          <w:numId w:val="6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Flexibilidade e Dimensionamento Variável:</w:t>
      </w:r>
      <w:r w:rsidRPr="00D3582B">
        <w:rPr>
          <w:rFonts w:ascii="Times New Roman" w:hAnsi="Times New Roman" w:cs="Times New Roman"/>
        </w:rPr>
        <w:t xml:space="preserve"> O SRP permite o registro de diferentes preços unitários e velocidades em lotes específicos (exemplo: 600 Mbps</w:t>
      </w:r>
      <w:r w:rsidR="00715601" w:rsidRPr="00D3582B">
        <w:rPr>
          <w:rFonts w:ascii="Times New Roman" w:hAnsi="Times New Roman" w:cs="Times New Roman"/>
        </w:rPr>
        <w:t>,</w:t>
      </w:r>
      <w:r w:rsidRPr="00D3582B">
        <w:rPr>
          <w:rFonts w:ascii="Times New Roman" w:hAnsi="Times New Roman" w:cs="Times New Roman"/>
        </w:rPr>
        <w:t xml:space="preserve"> 1 Gbps, 10 Gbps</w:t>
      </w:r>
      <w:r w:rsidR="00715601" w:rsidRPr="00D3582B">
        <w:rPr>
          <w:rFonts w:ascii="Times New Roman" w:hAnsi="Times New Roman" w:cs="Times New Roman"/>
        </w:rPr>
        <w:t>)</w:t>
      </w:r>
      <w:r w:rsidRPr="00D3582B">
        <w:rPr>
          <w:rFonts w:ascii="Times New Roman" w:hAnsi="Times New Roman" w:cs="Times New Roman"/>
        </w:rPr>
        <w:t>. Isso atende à necessidade de contratação de serviços com quantitativos incertos ou variáveis (como o eventual aumento de velocidade em um Posto de Saúde ou a inclusão de uma nova unidade), sem a necessidade de uma nova licitação.</w:t>
      </w:r>
    </w:p>
    <w:p w14:paraId="4FCF58CE" w14:textId="77777777" w:rsidR="00794E7D" w:rsidRPr="00D3582B" w:rsidRDefault="00794E7D" w:rsidP="002D1F5B">
      <w:pPr>
        <w:pStyle w:val="PargrafodaLista"/>
        <w:numPr>
          <w:ilvl w:val="0"/>
          <w:numId w:val="6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Agilidade na Execução e Contingência</w:t>
      </w:r>
      <w:r w:rsidRPr="00D3582B">
        <w:rPr>
          <w:rFonts w:ascii="Times New Roman" w:hAnsi="Times New Roman" w:cs="Times New Roman"/>
        </w:rPr>
        <w:t>: Permite que a Prefeitura realize a aquisição direta e imediata com a empresa registrada na Ata de Registro de Preços (ARP), o que é crucial para a instalação urgente de novos pontos em situações de emergência (Defesa Civil) ou para a rápida substituição de um fornecedor que tenha falhado, garantindo a continuidade dos serviços críticos.</w:t>
      </w:r>
    </w:p>
    <w:p w14:paraId="608EA968" w14:textId="77777777" w:rsidR="00794E7D" w:rsidRPr="00D3582B" w:rsidRDefault="00794E7D" w:rsidP="002D1F5B">
      <w:pPr>
        <w:pStyle w:val="PargrafodaLista"/>
        <w:numPr>
          <w:ilvl w:val="0"/>
          <w:numId w:val="6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Vantagem Econômica e Competitividade:</w:t>
      </w:r>
      <w:r w:rsidRPr="00D3582B">
        <w:rPr>
          <w:rFonts w:ascii="Times New Roman" w:hAnsi="Times New Roman" w:cs="Times New Roman"/>
        </w:rPr>
        <w:t xml:space="preserve"> O sistema fomenta a competição por volume, buscando o melhor preço e as melhores condições de SLA durante a fase de lances do Pregão. Além disso, abre a possibilidade de adesão (Carona) por outros órgãos ou entes federativos, o que pode gerar economia de escala e maior atratividade para grandes fornecedores.</w:t>
      </w:r>
    </w:p>
    <w:p w14:paraId="5C05DB10" w14:textId="77777777" w:rsidR="00794E7D" w:rsidRPr="00D3582B" w:rsidRDefault="00794E7D" w:rsidP="002D1F5B">
      <w:pPr>
        <w:pStyle w:val="PargrafodaLista"/>
        <w:tabs>
          <w:tab w:val="left" w:pos="426"/>
        </w:tabs>
        <w:spacing w:after="0" w:line="360" w:lineRule="auto"/>
        <w:ind w:left="0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Conclusão da Solução Encontrada:</w:t>
      </w:r>
    </w:p>
    <w:p w14:paraId="67B1DE4F" w14:textId="77777777" w:rsidR="00794E7D" w:rsidRPr="00D3582B" w:rsidRDefault="00794E7D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 xml:space="preserve">A solução mais adequada sob a ótica da NLLC é a realização de Pregão Eletrônico, adotando-se o Sistema de Registro de Preços (SRP) por itens (velocidades/tipos de link), visando a </w:t>
      </w:r>
      <w:r w:rsidRPr="00D3582B">
        <w:rPr>
          <w:rFonts w:ascii="Times New Roman" w:hAnsi="Times New Roman" w:cs="Times New Roman"/>
        </w:rPr>
        <w:lastRenderedPageBreak/>
        <w:t>registrar fornecedores qualificados e garantir a flexibilidade na execução dos serviços de conectividade, respeitando os rigorosos requisitos de habilitação e garantias técnicas.</w:t>
      </w:r>
    </w:p>
    <w:p w14:paraId="33F3B327" w14:textId="77777777" w:rsidR="00883455" w:rsidRPr="00D3582B" w:rsidRDefault="00883455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</w:p>
    <w:p w14:paraId="149584D8" w14:textId="4E5F82DE" w:rsidR="00C4738D" w:rsidRPr="00D3582B" w:rsidRDefault="00883455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 xml:space="preserve">3.5. </w:t>
      </w:r>
      <w:r w:rsidR="00C4738D" w:rsidRPr="00D3582B">
        <w:rPr>
          <w:rFonts w:ascii="Times New Roman" w:hAnsi="Times New Roman" w:cs="Times New Roman"/>
          <w:b/>
          <w:bCs/>
        </w:rPr>
        <w:t xml:space="preserve">Da Inversão de Fases do Pregão (Justificativa) </w:t>
      </w:r>
      <w:r w:rsidR="00C4738D" w:rsidRPr="00D3582B">
        <w:rPr>
          <w:rFonts w:ascii="Times New Roman" w:hAnsi="Times New Roman" w:cs="Times New Roman"/>
        </w:rPr>
        <w:t xml:space="preserve">- </w:t>
      </w:r>
      <w:r w:rsidR="00C4738D" w:rsidRPr="00D3582B">
        <w:rPr>
          <w:rFonts w:ascii="Times New Roman" w:hAnsi="Times New Roman" w:cs="Times New Roman"/>
          <w:i/>
          <w:iCs/>
        </w:rPr>
        <w:t>Fundamento: Art. 17, inciso I, da Lei nº 14.133/2021.</w:t>
      </w:r>
    </w:p>
    <w:p w14:paraId="47161D8C" w14:textId="60C713DC" w:rsidR="00C4738D" w:rsidRPr="00D3582B" w:rsidRDefault="006451C2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>3.5</w:t>
      </w:r>
      <w:r w:rsidR="00C4738D" w:rsidRPr="00D3582B">
        <w:rPr>
          <w:rFonts w:ascii="Times New Roman" w:hAnsi="Times New Roman" w:cs="Times New Roman"/>
          <w:b/>
          <w:bCs/>
        </w:rPr>
        <w:t>.1. Justificativa para a Exigência de Inversão de Fases</w:t>
      </w:r>
    </w:p>
    <w:p w14:paraId="5E4E3971" w14:textId="77777777" w:rsidR="00C4738D" w:rsidRPr="00D3582B" w:rsidRDefault="00C4738D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</w:p>
    <w:p w14:paraId="36785DD9" w14:textId="77777777" w:rsidR="00C4738D" w:rsidRPr="00D3582B" w:rsidRDefault="00C4738D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 xml:space="preserve">A Lei nº 14.133/2021 (NLLC), em seu Art. 17, </w:t>
      </w:r>
      <w:r w:rsidRPr="00D3582B">
        <w:rPr>
          <w:rFonts w:ascii="Times New Roman" w:hAnsi="Times New Roman" w:cs="Times New Roman"/>
          <w:i/>
          <w:iCs/>
        </w:rPr>
        <w:t>caput</w:t>
      </w:r>
      <w:r w:rsidRPr="00D3582B">
        <w:rPr>
          <w:rFonts w:ascii="Times New Roman" w:hAnsi="Times New Roman" w:cs="Times New Roman"/>
        </w:rPr>
        <w:t>, estabelece como regra geral a habilitação após a classificação das propostas. Contudo, o § 1º do mesmo artigo permite a inversão das fases, condicionada a um ato motivado que demonstre os benefícios dessa excepcionalidade para a Administração Pública.</w:t>
      </w:r>
    </w:p>
    <w:p w14:paraId="42B52D71" w14:textId="77777777" w:rsidR="00C4738D" w:rsidRPr="00D3582B" w:rsidRDefault="00C4738D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Para a contratação dos Serviços Contínuos de Conectividade Dedicada de Ultra Velocidade para o Município de Magé, a exigência de habilitação anterior ao julgamento das propostas se justifica plenamente, considerando a natureza crítica e complexa dos serviços envolvidos, os riscos inerentes de interrupção (</w:t>
      </w:r>
      <w:proofErr w:type="spellStart"/>
      <w:r w:rsidRPr="00D3582B">
        <w:rPr>
          <w:rFonts w:ascii="Times New Roman" w:hAnsi="Times New Roman" w:cs="Times New Roman"/>
          <w:i/>
          <w:iCs/>
        </w:rPr>
        <w:t>downtime</w:t>
      </w:r>
      <w:proofErr w:type="spellEnd"/>
      <w:r w:rsidRPr="00D3582B">
        <w:rPr>
          <w:rFonts w:ascii="Times New Roman" w:hAnsi="Times New Roman" w:cs="Times New Roman"/>
        </w:rPr>
        <w:t xml:space="preserve">) e a necessidade imperativa de garantir a segurança e a qualidade dos </w:t>
      </w:r>
      <w:proofErr w:type="spellStart"/>
      <w:r w:rsidRPr="00D3582B">
        <w:rPr>
          <w:rFonts w:ascii="Times New Roman" w:hAnsi="Times New Roman" w:cs="Times New Roman"/>
        </w:rPr>
        <w:t>SLAs</w:t>
      </w:r>
      <w:proofErr w:type="spellEnd"/>
      <w:r w:rsidRPr="00D3582B">
        <w:rPr>
          <w:rFonts w:ascii="Times New Roman" w:hAnsi="Times New Roman" w:cs="Times New Roman"/>
        </w:rPr>
        <w:t xml:space="preserve"> em unidades essenciais (Data Center, Saúde e Defesa Civil).</w:t>
      </w:r>
    </w:p>
    <w:p w14:paraId="1A54F20D" w14:textId="77777777" w:rsidR="00C4738D" w:rsidRPr="00D3582B" w:rsidRDefault="00C4738D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</w:p>
    <w:p w14:paraId="3B9D1933" w14:textId="5BADCA8B" w:rsidR="00C4738D" w:rsidRPr="00D3582B" w:rsidRDefault="006451C2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>3.5.2</w:t>
      </w:r>
      <w:r w:rsidR="00C4738D" w:rsidRPr="00D3582B">
        <w:rPr>
          <w:rFonts w:ascii="Times New Roman" w:hAnsi="Times New Roman" w:cs="Times New Roman"/>
          <w:b/>
          <w:bCs/>
        </w:rPr>
        <w:t xml:space="preserve">. Benefícios que Fundamentam a Exceção </w:t>
      </w:r>
    </w:p>
    <w:p w14:paraId="3507D04B" w14:textId="77777777" w:rsidR="00C4738D" w:rsidRPr="00D3582B" w:rsidRDefault="00C4738D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</w:p>
    <w:p w14:paraId="14DC8881" w14:textId="77777777" w:rsidR="00C4738D" w:rsidRPr="00D3582B" w:rsidRDefault="00C4738D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>A. Maior Segurança e Redução de Riscos Contratuais</w:t>
      </w:r>
    </w:p>
    <w:p w14:paraId="0F7D6E26" w14:textId="77777777" w:rsidR="00C4738D" w:rsidRPr="00D3582B" w:rsidRDefault="00C4738D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</w:p>
    <w:p w14:paraId="6B6D8192" w14:textId="47D69E23" w:rsidR="00C4738D" w:rsidRPr="00D3582B" w:rsidRDefault="00C4738D" w:rsidP="002D1F5B">
      <w:pPr>
        <w:pStyle w:val="PargrafodaLista"/>
        <w:numPr>
          <w:ilvl w:val="1"/>
          <w:numId w:val="28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A análise prévia da documentação de habilitação permite à Administração ter a certeza de que todos os licitantes que apresentarão propostas são, de fato, empresas qualificadas, idôneas e aptas a executar o objeto contratual, evitando a participação de "aventureiros" que mergulham o preço, mas não possuem a capacidade técnica para o serviço.</w:t>
      </w:r>
    </w:p>
    <w:p w14:paraId="6310AD88" w14:textId="02CB8FE9" w:rsidR="00C4738D" w:rsidRPr="00D3582B" w:rsidRDefault="00C4738D" w:rsidP="002D1F5B">
      <w:pPr>
        <w:pStyle w:val="PargrafodaLista"/>
        <w:numPr>
          <w:ilvl w:val="0"/>
          <w:numId w:val="26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 xml:space="preserve">Verificação Prévia da Qualificação Técnica Crítica: </w:t>
      </w:r>
      <w:r w:rsidRPr="00D3582B">
        <w:rPr>
          <w:rFonts w:ascii="Times New Roman" w:hAnsi="Times New Roman" w:cs="Times New Roman"/>
        </w:rPr>
        <w:t xml:space="preserve">Os serviços de </w:t>
      </w:r>
      <w:r w:rsidRPr="00D3582B">
        <w:rPr>
          <w:rFonts w:ascii="Times New Roman" w:hAnsi="Times New Roman" w:cs="Times New Roman"/>
          <w:i/>
          <w:iCs/>
        </w:rPr>
        <w:t>link</w:t>
      </w:r>
      <w:r w:rsidRPr="00D3582B">
        <w:rPr>
          <w:rFonts w:ascii="Times New Roman" w:hAnsi="Times New Roman" w:cs="Times New Roman"/>
        </w:rPr>
        <w:t xml:space="preserve"> dedicado envolvem alta complexidade técnica (redundância, BGP, IPv6) e exigem experiência comprovada, outorga SCM válida da ANATEL e vínculo de profissional técnico (ART/RRT). A análise desta qualificação antes da fase de propostas garante que apenas empresas com a real capacidade de atender aos </w:t>
      </w:r>
      <w:proofErr w:type="spellStart"/>
      <w:r w:rsidRPr="00D3582B">
        <w:rPr>
          <w:rFonts w:ascii="Times New Roman" w:hAnsi="Times New Roman" w:cs="Times New Roman"/>
        </w:rPr>
        <w:t>SLAs</w:t>
      </w:r>
      <w:proofErr w:type="spellEnd"/>
      <w:r w:rsidRPr="00D3582B">
        <w:rPr>
          <w:rFonts w:ascii="Times New Roman" w:hAnsi="Times New Roman" w:cs="Times New Roman"/>
        </w:rPr>
        <w:t xml:space="preserve"> rigorosos (e.g., restabelecimento em ≤10 horas para o Data Center) sigam no processo.</w:t>
      </w:r>
    </w:p>
    <w:p w14:paraId="11DE1F0A" w14:textId="77777777" w:rsidR="00C4738D" w:rsidRPr="00D3582B" w:rsidRDefault="00C4738D" w:rsidP="002D1F5B">
      <w:pPr>
        <w:pStyle w:val="PargrafodaLista"/>
        <w:numPr>
          <w:ilvl w:val="0"/>
          <w:numId w:val="26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lastRenderedPageBreak/>
        <w:t xml:space="preserve">Mitigação de Riscos de Inexecução ou Abandono: </w:t>
      </w:r>
      <w:r w:rsidRPr="00D3582B">
        <w:rPr>
          <w:rFonts w:ascii="Times New Roman" w:hAnsi="Times New Roman" w:cs="Times New Roman"/>
        </w:rPr>
        <w:t>A inabilitação de um licitante após o julgamento (na regra geral) pode gerar atrasos significativos, recursos e, em casos extremos, a necessidade de refazer o certame, comprometendo a continuidade de serviços essenciais que impactam diretamente a segurança, saúde e mobilidade da população de Magé. A verificação prévia da qualificação econômico-financeira e da regularidade fiscal e trabalhista assegura que a empresa possui solidez para cumprir o contrato.</w:t>
      </w:r>
    </w:p>
    <w:p w14:paraId="115973F0" w14:textId="77777777" w:rsidR="00C4738D" w:rsidRPr="00D3582B" w:rsidRDefault="00C4738D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>B. Otimização e Foco na Competição de Preços</w:t>
      </w:r>
    </w:p>
    <w:p w14:paraId="2FC18598" w14:textId="77777777" w:rsidR="00C4738D" w:rsidRPr="00D3582B" w:rsidRDefault="00C4738D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Ao realizar a habilitação previamente, a fase de apresentação e disputa de propostas se torna mais focada e eficiente:</w:t>
      </w:r>
    </w:p>
    <w:p w14:paraId="2E2EF608" w14:textId="77777777" w:rsidR="00C4738D" w:rsidRPr="00D3582B" w:rsidRDefault="00C4738D" w:rsidP="002D1F5B">
      <w:pPr>
        <w:pStyle w:val="PargrafodaLista"/>
        <w:numPr>
          <w:ilvl w:val="0"/>
          <w:numId w:val="2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 xml:space="preserve">Foco na Competição de Preços entre Habilitados: </w:t>
      </w:r>
      <w:r w:rsidRPr="00D3582B">
        <w:rPr>
          <w:rFonts w:ascii="Times New Roman" w:hAnsi="Times New Roman" w:cs="Times New Roman"/>
        </w:rPr>
        <w:t>Com a certeza de que todos os concorrentes já estão habilitados técnica e juridicamente (inclusive com o requisito de Sede em Magé e o recolhimento da Garantia de Proposta), os licitantes podem concentrar seus esforços em apresentar as melhores propostas de preço, sabendo que a disputa se dará estritamente com base na economicidade.</w:t>
      </w:r>
    </w:p>
    <w:p w14:paraId="5AA15444" w14:textId="77777777" w:rsidR="00C4738D" w:rsidRPr="00D3582B" w:rsidRDefault="00C4738D" w:rsidP="002D1F5B">
      <w:pPr>
        <w:pStyle w:val="PargrafodaLista"/>
        <w:numPr>
          <w:ilvl w:val="0"/>
          <w:numId w:val="2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 xml:space="preserve">Otimização do Tempo Administrativo: </w:t>
      </w:r>
      <w:r w:rsidRPr="00D3582B">
        <w:rPr>
          <w:rFonts w:ascii="Times New Roman" w:hAnsi="Times New Roman" w:cs="Times New Roman"/>
        </w:rPr>
        <w:t>Empresas sem condições de habilitação não precisarão se dedicar a elaborar propostas de preços detalhadas, e a Administração não precisará analisar e julgar propostas de licitantes que seriam inabilitados de qualquer forma, otimizando o tempo e os recursos públicos (Princípio da Eficiência).</w:t>
      </w:r>
    </w:p>
    <w:p w14:paraId="7A2A99DA" w14:textId="77777777" w:rsidR="00C4738D" w:rsidRPr="00D3582B" w:rsidRDefault="00C4738D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>Conclusão</w:t>
      </w:r>
    </w:p>
    <w:p w14:paraId="4F5D48A4" w14:textId="77777777" w:rsidR="00C4738D" w:rsidRPr="00D3582B" w:rsidRDefault="00C4738D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A adoção da Inversão de Fases é uma medida de gestão pública responsável, que protege a Administração contra o risco de contratação de "aventureiros" e de posterior inexecução contratual, sendo plenamente justificada pela criticidade e complexidade do objeto, em conformidade com o Art. 17, § 1º, da Lei nº 14.133/2021.</w:t>
      </w:r>
    </w:p>
    <w:p w14:paraId="77470FFA" w14:textId="48B88C93" w:rsidR="00883455" w:rsidRPr="00D3582B" w:rsidRDefault="00883455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</w:p>
    <w:p w14:paraId="533042A9" w14:textId="4D1F0D7C" w:rsidR="006451C2" w:rsidRPr="00D3582B" w:rsidRDefault="006451C2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 xml:space="preserve">3.6 Justificativa para o Não Parcelamento do </w:t>
      </w:r>
      <w:proofErr w:type="gramStart"/>
      <w:r w:rsidRPr="00D3582B">
        <w:rPr>
          <w:rFonts w:ascii="Times New Roman" w:hAnsi="Times New Roman" w:cs="Times New Roman"/>
          <w:b/>
          <w:bCs/>
        </w:rPr>
        <w:t>Objeto  -</w:t>
      </w:r>
      <w:proofErr w:type="gramEnd"/>
      <w:r w:rsidRPr="00D3582B">
        <w:rPr>
          <w:rFonts w:ascii="Times New Roman" w:hAnsi="Times New Roman" w:cs="Times New Roman"/>
          <w:b/>
          <w:bCs/>
        </w:rPr>
        <w:t xml:space="preserve"> </w:t>
      </w:r>
      <w:r w:rsidRPr="00D3582B">
        <w:rPr>
          <w:rFonts w:ascii="Times New Roman" w:hAnsi="Times New Roman" w:cs="Times New Roman"/>
        </w:rPr>
        <w:t>Fundamento: Art. 40, inciso V, alínea "a", da Lei nº 14.133/2021.</w:t>
      </w:r>
    </w:p>
    <w:p w14:paraId="7D7A34F1" w14:textId="77777777" w:rsidR="006451C2" w:rsidRPr="00D3582B" w:rsidRDefault="006451C2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</w:rPr>
        <w:t xml:space="preserve">O Art. 40, inciso V, alínea "a", da Lei nº 14.133/2021, estabelece que o edital deve prever o parcelamento do objeto sempre que técnica e economicamente viável, visando à ampla participação. No entanto, a Administração entende que, para a contratação dos Serviços Contínuos de Conectividade Dedicada de Ultra Velocidade, em Fibra Óptica, com </w:t>
      </w:r>
      <w:proofErr w:type="spellStart"/>
      <w:r w:rsidRPr="00D3582B">
        <w:rPr>
          <w:rFonts w:ascii="Times New Roman" w:hAnsi="Times New Roman" w:cs="Times New Roman"/>
        </w:rPr>
        <w:t>SLAs</w:t>
      </w:r>
      <w:proofErr w:type="spellEnd"/>
      <w:r w:rsidRPr="00D3582B">
        <w:rPr>
          <w:rFonts w:ascii="Times New Roman" w:hAnsi="Times New Roman" w:cs="Times New Roman"/>
        </w:rPr>
        <w:t xml:space="preserve"> </w:t>
      </w:r>
      <w:r w:rsidRPr="00D3582B">
        <w:rPr>
          <w:rFonts w:ascii="Times New Roman" w:hAnsi="Times New Roman" w:cs="Times New Roman"/>
        </w:rPr>
        <w:lastRenderedPageBreak/>
        <w:t xml:space="preserve">Críticos, </w:t>
      </w:r>
      <w:r w:rsidRPr="00D3582B">
        <w:rPr>
          <w:rFonts w:ascii="Times New Roman" w:hAnsi="Times New Roman" w:cs="Times New Roman"/>
          <w:b/>
          <w:bCs/>
        </w:rPr>
        <w:t>a exigência de um item único se justifica plenamente, pois o parcelamento causaria prejuízo técnico e econômico ao Município de Magé.</w:t>
      </w:r>
    </w:p>
    <w:p w14:paraId="544E02CD" w14:textId="586EB5A5" w:rsidR="006451C2" w:rsidRPr="00D3582B" w:rsidRDefault="006451C2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>3.6.1. Indivisibilidade Técnica e Interdependência Crítica</w:t>
      </w:r>
    </w:p>
    <w:p w14:paraId="4FCE590D" w14:textId="01F62791" w:rsidR="006451C2" w:rsidRPr="00D3582B" w:rsidRDefault="006451C2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 xml:space="preserve">Os diversos componentes da solução (link dedicado de 10 Gbps}, </w:t>
      </w:r>
      <w:r w:rsidRPr="00D3582B">
        <w:rPr>
          <w:rFonts w:ascii="Times New Roman" w:hAnsi="Times New Roman" w:cs="Times New Roman"/>
          <w:i/>
          <w:iCs/>
        </w:rPr>
        <w:t>links</w:t>
      </w:r>
      <w:r w:rsidRPr="00D3582B">
        <w:rPr>
          <w:rFonts w:ascii="Times New Roman" w:hAnsi="Times New Roman" w:cs="Times New Roman"/>
        </w:rPr>
        <w:t xml:space="preserve"> das unidades de saúde/defesa civil, fornecimento de CPE e gestão de Wi-Fi Público) são intrinsecamente interdependentes e formam um sistema de rede único, essencial para a continuidade dos serviços públicos.</w:t>
      </w:r>
    </w:p>
    <w:p w14:paraId="3A3B14C0" w14:textId="64984C3C" w:rsidR="006451C2" w:rsidRPr="00D3582B" w:rsidRDefault="006451C2" w:rsidP="002D1F5B">
      <w:pPr>
        <w:pStyle w:val="PargrafodaLista"/>
        <w:numPr>
          <w:ilvl w:val="0"/>
          <w:numId w:val="29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 xml:space="preserve">Risco de Descoordenação e Conflito de Responsabilidade: </w:t>
      </w:r>
      <w:r w:rsidRPr="00D3582B">
        <w:rPr>
          <w:rFonts w:ascii="Times New Roman" w:hAnsi="Times New Roman" w:cs="Times New Roman"/>
        </w:rPr>
        <w:t>O parcelamento fragmentaria a responsabilidade. A execução do serviço (qualidade do SLA) depende da entrega física (fibra e redundância) e da gestão lógica (CPE e QoS). Fragmentar esses serviços entre diferentes empresas levaria à descoordenação e a graves conflitos de responsabilidade em caso de interrupção (falha no link vs. falha no equipamento vs. má gestão da rota), o que inviabilizaria o rigoroso prazo de restabelecimento em ≤10 horas} exigido para o Data Center.</w:t>
      </w:r>
    </w:p>
    <w:p w14:paraId="0797D91A" w14:textId="77777777" w:rsidR="006451C2" w:rsidRPr="00D3582B" w:rsidRDefault="006451C2" w:rsidP="002D1F5B">
      <w:pPr>
        <w:pStyle w:val="PargrafodaLista"/>
        <w:numPr>
          <w:ilvl w:val="0"/>
          <w:numId w:val="29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 xml:space="preserve">Uniformidade e Qualidade Técnica: </w:t>
      </w:r>
      <w:r w:rsidRPr="00D3582B">
        <w:rPr>
          <w:rFonts w:ascii="Times New Roman" w:hAnsi="Times New Roman" w:cs="Times New Roman"/>
        </w:rPr>
        <w:t xml:space="preserve">A contratação de um único provedor garante a uniformidade dos padrões técnicos e de qualidade na execução e no monitoramento de todos os </w:t>
      </w:r>
      <w:r w:rsidRPr="00D3582B">
        <w:rPr>
          <w:rFonts w:ascii="Times New Roman" w:hAnsi="Times New Roman" w:cs="Times New Roman"/>
          <w:i/>
          <w:iCs/>
        </w:rPr>
        <w:t>links</w:t>
      </w:r>
      <w:r w:rsidRPr="00D3582B">
        <w:rPr>
          <w:rFonts w:ascii="Times New Roman" w:hAnsi="Times New Roman" w:cs="Times New Roman"/>
        </w:rPr>
        <w:t xml:space="preserve"> (incluindo o Wi-Fi Público), assegurando que o gerenciamento de IPs Públicos, BGP e as políticas de segurança (LGPD/ISO 27001) sigam um protocolo integrado e coeso.</w:t>
      </w:r>
    </w:p>
    <w:p w14:paraId="67707BA1" w14:textId="41D18258" w:rsidR="006451C2" w:rsidRPr="00D3582B" w:rsidRDefault="006451C2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>3.6.2. Economicidade de Escala e Prejuízo do Parcelamento</w:t>
      </w:r>
    </w:p>
    <w:p w14:paraId="6143D0BD" w14:textId="77777777" w:rsidR="006451C2" w:rsidRPr="00D3582B" w:rsidRDefault="006451C2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</w:rPr>
        <w:t>A contratação conjunta do objeto evita a elevação exponencial de custos, cumprindo o princípio da economicidade</w:t>
      </w:r>
      <w:r w:rsidRPr="00D3582B">
        <w:rPr>
          <w:rFonts w:ascii="Times New Roman" w:hAnsi="Times New Roman" w:cs="Times New Roman"/>
          <w:b/>
          <w:bCs/>
        </w:rPr>
        <w:t>.</w:t>
      </w:r>
    </w:p>
    <w:p w14:paraId="01ABC92B" w14:textId="77777777" w:rsidR="006451C2" w:rsidRPr="00D3582B" w:rsidRDefault="006451C2" w:rsidP="002D1F5B">
      <w:pPr>
        <w:pStyle w:val="PargrafodaLista"/>
        <w:numPr>
          <w:ilvl w:val="0"/>
          <w:numId w:val="3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 xml:space="preserve">Otimização de Custos Fixos (POP/Backbone): </w:t>
      </w:r>
      <w:r w:rsidRPr="00D3582B">
        <w:rPr>
          <w:rFonts w:ascii="Times New Roman" w:hAnsi="Times New Roman" w:cs="Times New Roman"/>
        </w:rPr>
        <w:t xml:space="preserve">A contratação de um único volume de serviços (Data Center + Unidades Críticas) permite que o fornecedor maximize a economia de escala na utilização de sua infraestrutura física (POP e </w:t>
      </w:r>
      <w:r w:rsidRPr="00D3582B">
        <w:rPr>
          <w:rFonts w:ascii="Times New Roman" w:hAnsi="Times New Roman" w:cs="Times New Roman"/>
          <w:i/>
          <w:iCs/>
        </w:rPr>
        <w:t>backbone</w:t>
      </w:r>
      <w:r w:rsidRPr="00D3582B">
        <w:rPr>
          <w:rFonts w:ascii="Times New Roman" w:hAnsi="Times New Roman" w:cs="Times New Roman"/>
        </w:rPr>
        <w:t xml:space="preserve"> de fibra). O parcelamento resultaria na necessidade de cada empresa incorporar seus custos fixos e de mobilização em um volume menor de serviços, o que elevaria significativamente o preço final por Mbps para a Administração.</w:t>
      </w:r>
    </w:p>
    <w:p w14:paraId="36511651" w14:textId="77777777" w:rsidR="006451C2" w:rsidRPr="00D3582B" w:rsidRDefault="006451C2" w:rsidP="002D1F5B">
      <w:pPr>
        <w:pStyle w:val="PargrafodaLista"/>
        <w:numPr>
          <w:ilvl w:val="0"/>
          <w:numId w:val="3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 xml:space="preserve">Complexidade da Gestão e Fiscalização: </w:t>
      </w:r>
      <w:r w:rsidRPr="00D3582B">
        <w:rPr>
          <w:rFonts w:ascii="Times New Roman" w:hAnsi="Times New Roman" w:cs="Times New Roman"/>
        </w:rPr>
        <w:t>Parcelar o objeto implicaria em uma multiplicação dos contratos, sobrecarregando a capacidade de fiscalização da Secretaria de TI do Município. Isso geraria um custo indireto de gestão e dificultaria o acompanhamento simultâneo da qualidade e dos prazos de múltiplos fornecedores.</w:t>
      </w:r>
    </w:p>
    <w:p w14:paraId="5FD1F4E6" w14:textId="17FE357F" w:rsidR="006451C2" w:rsidRPr="00D3582B" w:rsidRDefault="006451C2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>3.6.3. Conclusão da Justificativa e Fundamentação Doutrinária</w:t>
      </w:r>
    </w:p>
    <w:p w14:paraId="14ACF360" w14:textId="77777777" w:rsidR="006451C2" w:rsidRPr="00D3582B" w:rsidRDefault="006451C2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lastRenderedPageBreak/>
        <w:t>A decisão de NÃO PARCELAR o objeto é motivada pela indivisibilidade técnica e pela necessidade de garantir a segurança e a agilidade na prestação de um serviço essencial, em conformidade com o Art. 40, inciso V, alínea "a" da Lei nº 14.133/2021.</w:t>
      </w:r>
    </w:p>
    <w:p w14:paraId="4A0158DB" w14:textId="77777777" w:rsidR="006451C2" w:rsidRPr="00D3582B" w:rsidRDefault="006451C2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 xml:space="preserve">A busca pela maior vantagem possível impõe a seleção da solução mais adequada e eficiente. Conforme a lição de Marçal </w:t>
      </w:r>
      <w:proofErr w:type="spellStart"/>
      <w:r w:rsidRPr="00D3582B">
        <w:rPr>
          <w:rFonts w:ascii="Times New Roman" w:hAnsi="Times New Roman" w:cs="Times New Roman"/>
        </w:rPr>
        <w:t>Justen</w:t>
      </w:r>
      <w:proofErr w:type="spellEnd"/>
      <w:r w:rsidRPr="00D3582B">
        <w:rPr>
          <w:rFonts w:ascii="Times New Roman" w:hAnsi="Times New Roman" w:cs="Times New Roman"/>
        </w:rPr>
        <w:t xml:space="preserve"> Filho:</w:t>
      </w:r>
    </w:p>
    <w:p w14:paraId="30BA9F21" w14:textId="77777777" w:rsidR="006451C2" w:rsidRPr="00D3582B" w:rsidRDefault="006451C2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“A maior vantagem apresenta-se quando a Administração assumir o dever de realizar a prestação menos onerosa e o particular se obrigar a realizar a melhor e mais completa prestação. Configura-se, portanto, uma relação custo-benefício.”</w:t>
      </w:r>
    </w:p>
    <w:p w14:paraId="3C6D9231" w14:textId="77777777" w:rsidR="006451C2" w:rsidRPr="00D3582B" w:rsidRDefault="006451C2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A contratação de uma solução única e integrada, que agrupa os serviços correlatos, assegura que o Município obtenha a melhor e mais completa prestação (alta disponibilidade, segurança e SLA rigoroso) pelo menor custo global (economicidade de escala), cumprindo o objetivo precípuo da licitação.</w:t>
      </w:r>
    </w:p>
    <w:p w14:paraId="528E4109" w14:textId="18FF76FE" w:rsidR="006451C2" w:rsidRPr="00D3582B" w:rsidRDefault="006451C2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</w:p>
    <w:p w14:paraId="368AB100" w14:textId="2531CAF5" w:rsidR="00C3529D" w:rsidRPr="00D3582B" w:rsidRDefault="00C3529D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 xml:space="preserve">4.  Requisitos da Contratação </w:t>
      </w:r>
    </w:p>
    <w:p w14:paraId="01B52A84" w14:textId="77777777" w:rsidR="00C3529D" w:rsidRPr="00D3582B" w:rsidRDefault="00C3529D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Conforme o Art. 18, § 1º, inciso II da Lei nº 14.133/2021, a contratação deve satisfazer os seguintes requisitos técnicos, de habilitação e de segurança, sendo o não atendimento a qualquer item considerado eliminatório.</w:t>
      </w:r>
    </w:p>
    <w:p w14:paraId="02FEE333" w14:textId="77777777" w:rsidR="00C3529D" w:rsidRPr="00D3582B" w:rsidRDefault="00C3529D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</w:p>
    <w:p w14:paraId="1E2CB171" w14:textId="3BB83515" w:rsidR="00C3529D" w:rsidRPr="00D3582B" w:rsidRDefault="00A05BDD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>4</w:t>
      </w:r>
      <w:r w:rsidR="00C3529D" w:rsidRPr="00D3582B">
        <w:rPr>
          <w:rFonts w:ascii="Times New Roman" w:hAnsi="Times New Roman" w:cs="Times New Roman"/>
          <w:b/>
          <w:bCs/>
        </w:rPr>
        <w:t xml:space="preserve">.1. Requisitos de Habilitação Técnica e Regulamentação </w:t>
      </w:r>
    </w:p>
    <w:p w14:paraId="33A00B54" w14:textId="77777777" w:rsidR="00C3529D" w:rsidRPr="00D3582B" w:rsidRDefault="00C3529D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A empresa proponente deve comprovar:</w:t>
      </w:r>
    </w:p>
    <w:p w14:paraId="1DDF66BE" w14:textId="5863E29F" w:rsidR="00C3529D" w:rsidRPr="00D3582B" w:rsidRDefault="00C3529D" w:rsidP="002D1F5B">
      <w:pPr>
        <w:pStyle w:val="PargrafodaLista"/>
        <w:numPr>
          <w:ilvl w:val="0"/>
          <w:numId w:val="8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Outorga ANATEL: Comprovar outorga válida da ANATEL para prestação de Serviço de Comunicação Multimídia (SCM), em nome do mesmo CNPJ proponente.</w:t>
      </w:r>
    </w:p>
    <w:p w14:paraId="1E75369B" w14:textId="23A01195" w:rsidR="00C3529D" w:rsidRPr="00D3582B" w:rsidRDefault="00C3529D" w:rsidP="002D1F5B">
      <w:pPr>
        <w:pStyle w:val="PargrafodaLista"/>
        <w:numPr>
          <w:ilvl w:val="0"/>
          <w:numId w:val="8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Atestado de Capacidade Técnica</w:t>
      </w:r>
      <w:r w:rsidR="00A22042" w:rsidRPr="00D3582B">
        <w:rPr>
          <w:rFonts w:ascii="Times New Roman" w:hAnsi="Times New Roman" w:cs="Times New Roman"/>
        </w:rPr>
        <w:t xml:space="preserve"> </w:t>
      </w:r>
      <w:proofErr w:type="gramStart"/>
      <w:r w:rsidR="00A22042" w:rsidRPr="00D3582B">
        <w:rPr>
          <w:rFonts w:ascii="Times New Roman" w:hAnsi="Times New Roman" w:cs="Times New Roman"/>
        </w:rPr>
        <w:t xml:space="preserve">Operacional </w:t>
      </w:r>
      <w:r w:rsidRPr="00D3582B">
        <w:rPr>
          <w:rFonts w:ascii="Times New Roman" w:hAnsi="Times New Roman" w:cs="Times New Roman"/>
        </w:rPr>
        <w:t>:</w:t>
      </w:r>
      <w:proofErr w:type="gramEnd"/>
      <w:r w:rsidRPr="00D3582B">
        <w:rPr>
          <w:rFonts w:ascii="Times New Roman" w:hAnsi="Times New Roman" w:cs="Times New Roman"/>
        </w:rPr>
        <w:t xml:space="preserve"> Apresentar, no mínimo, 01 (um) atestado de capacidade técnica</w:t>
      </w:r>
      <w:r w:rsidR="00A22042" w:rsidRPr="00D3582B">
        <w:rPr>
          <w:rFonts w:ascii="Times New Roman" w:hAnsi="Times New Roman" w:cs="Times New Roman"/>
        </w:rPr>
        <w:t xml:space="preserve"> em nome da empresa</w:t>
      </w:r>
      <w:r w:rsidRPr="00D3582B">
        <w:rPr>
          <w:rFonts w:ascii="Times New Roman" w:hAnsi="Times New Roman" w:cs="Times New Roman"/>
        </w:rPr>
        <w:t xml:space="preserve"> emitido por órgão público ou privado, comprovando a execução de serviço de link dedicado em fibra óptica com SLA igual ou superior ao exigido neste edital.</w:t>
      </w:r>
    </w:p>
    <w:p w14:paraId="08B45A46" w14:textId="7542B5F1" w:rsidR="00831DF1" w:rsidRPr="00D3582B" w:rsidRDefault="00831DF1" w:rsidP="002D1F5B">
      <w:pPr>
        <w:pStyle w:val="PargrafodaLista"/>
        <w:numPr>
          <w:ilvl w:val="0"/>
          <w:numId w:val="8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Apresentar certidão de registro de pessoa física do</w:t>
      </w:r>
      <w:r w:rsidR="009008A6" w:rsidRPr="00D3582B">
        <w:rPr>
          <w:rFonts w:ascii="Times New Roman" w:hAnsi="Times New Roman" w:cs="Times New Roman"/>
        </w:rPr>
        <w:t>s</w:t>
      </w:r>
      <w:r w:rsidRPr="00D3582B">
        <w:rPr>
          <w:rFonts w:ascii="Times New Roman" w:hAnsi="Times New Roman" w:cs="Times New Roman"/>
        </w:rPr>
        <w:t xml:space="preserve"> responsá</w:t>
      </w:r>
      <w:r w:rsidR="009008A6" w:rsidRPr="00D3582B">
        <w:rPr>
          <w:rFonts w:ascii="Times New Roman" w:hAnsi="Times New Roman" w:cs="Times New Roman"/>
        </w:rPr>
        <w:t>veis</w:t>
      </w:r>
      <w:r w:rsidRPr="00D3582B">
        <w:rPr>
          <w:rFonts w:ascii="Times New Roman" w:hAnsi="Times New Roman" w:cs="Times New Roman"/>
        </w:rPr>
        <w:t xml:space="preserve"> técnico</w:t>
      </w:r>
      <w:r w:rsidR="009008A6" w:rsidRPr="00D3582B">
        <w:rPr>
          <w:rFonts w:ascii="Times New Roman" w:hAnsi="Times New Roman" w:cs="Times New Roman"/>
        </w:rPr>
        <w:t>s</w:t>
      </w:r>
      <w:r w:rsidRPr="00D3582B">
        <w:rPr>
          <w:rFonts w:ascii="Times New Roman" w:hAnsi="Times New Roman" w:cs="Times New Roman"/>
        </w:rPr>
        <w:t xml:space="preserve"> e de</w:t>
      </w:r>
      <w:r w:rsidR="009008A6" w:rsidRPr="00D3582B">
        <w:rPr>
          <w:rFonts w:ascii="Times New Roman" w:hAnsi="Times New Roman" w:cs="Times New Roman"/>
        </w:rPr>
        <w:t xml:space="preserve"> certidão de registro de pessoa jurídica em nome da licitante</w:t>
      </w:r>
      <w:r w:rsidRPr="00D3582B">
        <w:rPr>
          <w:rFonts w:ascii="Times New Roman" w:hAnsi="Times New Roman" w:cs="Times New Roman"/>
        </w:rPr>
        <w:t xml:space="preserve"> no órgão fiscalizador competente</w:t>
      </w:r>
    </w:p>
    <w:p w14:paraId="0B427910" w14:textId="32EC7D40" w:rsidR="00C3529D" w:rsidRPr="00D3582B" w:rsidRDefault="00C3529D" w:rsidP="002D1F5B">
      <w:pPr>
        <w:pStyle w:val="PargrafodaLista"/>
        <w:numPr>
          <w:ilvl w:val="0"/>
          <w:numId w:val="8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Ponto de Presença (POP): Demonstrar possuir ponto de presença (POP) ativo no município de Magé, com evidência de infraestrutura própria ou interconexões diretas.</w:t>
      </w:r>
      <w:r w:rsidR="00831DF1" w:rsidRPr="00D3582B">
        <w:rPr>
          <w:rFonts w:ascii="Times New Roman" w:hAnsi="Times New Roman" w:cs="Times New Roman"/>
        </w:rPr>
        <w:t xml:space="preserve"> </w:t>
      </w:r>
      <w:r w:rsidR="009008A6" w:rsidRPr="00D3582B">
        <w:rPr>
          <w:rFonts w:ascii="Times New Roman" w:hAnsi="Times New Roman" w:cs="Times New Roman"/>
        </w:rPr>
        <w:t>A referida comprovação será feita</w:t>
      </w:r>
      <w:r w:rsidR="00831DF1" w:rsidRPr="00D3582B">
        <w:rPr>
          <w:rFonts w:ascii="Times New Roman" w:hAnsi="Times New Roman" w:cs="Times New Roman"/>
        </w:rPr>
        <w:t xml:space="preserve"> através de registro na ANATEL</w:t>
      </w:r>
    </w:p>
    <w:p w14:paraId="102B158F" w14:textId="406C8E87" w:rsidR="00C3529D" w:rsidRPr="00D3582B" w:rsidRDefault="00C3529D" w:rsidP="002D1F5B">
      <w:pPr>
        <w:pStyle w:val="PargrafodaLista"/>
        <w:numPr>
          <w:ilvl w:val="0"/>
          <w:numId w:val="8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lastRenderedPageBreak/>
        <w:t xml:space="preserve">Equipe Técnica: </w:t>
      </w:r>
      <w:r w:rsidR="009008A6" w:rsidRPr="00D3582B">
        <w:rPr>
          <w:rFonts w:ascii="Times New Roman" w:hAnsi="Times New Roman" w:cs="Times New Roman"/>
        </w:rPr>
        <w:t xml:space="preserve">prova de possuir no seu quadro técnico </w:t>
      </w:r>
      <w:r w:rsidRPr="00D3582B">
        <w:rPr>
          <w:rFonts w:ascii="Times New Roman" w:hAnsi="Times New Roman" w:cs="Times New Roman"/>
        </w:rPr>
        <w:t>pelo menos 01 (um) engenheiro ou analista de redes</w:t>
      </w:r>
      <w:r w:rsidR="009008A6" w:rsidRPr="00D3582B">
        <w:rPr>
          <w:rFonts w:ascii="Times New Roman" w:hAnsi="Times New Roman" w:cs="Times New Roman"/>
        </w:rPr>
        <w:t>;</w:t>
      </w:r>
    </w:p>
    <w:p w14:paraId="0F0FDDA8" w14:textId="7E12A1B9" w:rsidR="009008A6" w:rsidRPr="00D3582B" w:rsidRDefault="009008A6" w:rsidP="002D1F5B">
      <w:pPr>
        <w:pStyle w:val="PargrafodaLista"/>
        <w:numPr>
          <w:ilvl w:val="1"/>
          <w:numId w:val="8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 xml:space="preserve">Especialista em DPO/LGPD: A Contratada deverá comprovar a designação de pelo menos um Responsável Técnico (RT) </w:t>
      </w:r>
      <w:proofErr w:type="gramStart"/>
      <w:r w:rsidRPr="00D3582B">
        <w:rPr>
          <w:rFonts w:ascii="Times New Roman" w:hAnsi="Times New Roman" w:cs="Times New Roman"/>
        </w:rPr>
        <w:t>ou Encarregado</w:t>
      </w:r>
      <w:proofErr w:type="gramEnd"/>
      <w:r w:rsidRPr="00D3582B">
        <w:rPr>
          <w:rFonts w:ascii="Times New Roman" w:hAnsi="Times New Roman" w:cs="Times New Roman"/>
        </w:rPr>
        <w:t xml:space="preserve"> (DPO) com notório conhecimento em Privacidade de Dados e Segurança da Informação, vinculado à execução do contrato.</w:t>
      </w:r>
    </w:p>
    <w:p w14:paraId="6EB71F8A" w14:textId="2C158030" w:rsidR="009008A6" w:rsidRPr="00D3582B" w:rsidRDefault="009008A6" w:rsidP="002D1F5B">
      <w:pPr>
        <w:pStyle w:val="PargrafodaLista"/>
        <w:numPr>
          <w:ilvl w:val="1"/>
          <w:numId w:val="8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 xml:space="preserve">Justificativa Técnica e Legal: A natureza da contratação envolve o tráfego e a gestão de </w:t>
      </w:r>
      <w:r w:rsidRPr="00D3582B">
        <w:rPr>
          <w:rFonts w:ascii="Times New Roman" w:hAnsi="Times New Roman" w:cs="Times New Roman"/>
          <w:i/>
          <w:iCs/>
        </w:rPr>
        <w:t>logs</w:t>
      </w:r>
      <w:r w:rsidRPr="00D3582B">
        <w:rPr>
          <w:rFonts w:ascii="Times New Roman" w:hAnsi="Times New Roman" w:cs="Times New Roman"/>
        </w:rPr>
        <w:t xml:space="preserve"> de dados pessoais e sensíveis de cidadãos e servidores, o que impõe à Prefeitura um alto nível de responsabilidade conforme a LGPD. A exigência deste profissional especialista visa garantir que a infraestrutura e os procedimentos de segurança do serviço de conectividade </w:t>
      </w:r>
      <w:proofErr w:type="gramStart"/>
      <w:r w:rsidRPr="00D3582B">
        <w:rPr>
          <w:rFonts w:ascii="Times New Roman" w:hAnsi="Times New Roman" w:cs="Times New Roman"/>
        </w:rPr>
        <w:t>( Conformidade</w:t>
      </w:r>
      <w:proofErr w:type="gramEnd"/>
      <w:r w:rsidRPr="00D3582B">
        <w:rPr>
          <w:rFonts w:ascii="Times New Roman" w:hAnsi="Times New Roman" w:cs="Times New Roman"/>
        </w:rPr>
        <w:t xml:space="preserve"> com ISO/IEC 27001 e Retenção de </w:t>
      </w:r>
      <w:r w:rsidRPr="00D3582B">
        <w:rPr>
          <w:rFonts w:ascii="Times New Roman" w:hAnsi="Times New Roman" w:cs="Times New Roman"/>
          <w:i/>
          <w:iCs/>
        </w:rPr>
        <w:t>logs</w:t>
      </w:r>
      <w:r w:rsidRPr="00D3582B">
        <w:rPr>
          <w:rFonts w:ascii="Times New Roman" w:hAnsi="Times New Roman" w:cs="Times New Roman"/>
        </w:rPr>
        <w:t xml:space="preserve"> de rede) sejam fiscalizados e operados sob a ótica da melhor prática em proteção de dados, mitigando riscos de incidentes e sanções pela ANPD.</w:t>
      </w:r>
    </w:p>
    <w:p w14:paraId="0241E31A" w14:textId="441674B1" w:rsidR="009008A6" w:rsidRPr="00D3582B" w:rsidRDefault="009008A6" w:rsidP="002D1F5B">
      <w:pPr>
        <w:pStyle w:val="PargrafodaLista"/>
        <w:numPr>
          <w:ilvl w:val="1"/>
          <w:numId w:val="8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O responsável técnico indicado no subitem acima deverá apresentar comprovação de formação na área que deverá ser feita pela apresentação de:</w:t>
      </w:r>
    </w:p>
    <w:p w14:paraId="34B21A90" w14:textId="7ED3EB06" w:rsidR="009008A6" w:rsidRPr="00D3582B" w:rsidRDefault="009008A6" w:rsidP="002D1F5B">
      <w:pPr>
        <w:pStyle w:val="PargrafodaLista"/>
        <w:numPr>
          <w:ilvl w:val="0"/>
          <w:numId w:val="33"/>
        </w:numPr>
        <w:tabs>
          <w:tab w:val="clear" w:pos="72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Certificação reconhecida na área de DPO ou Privacidade/Segurança de Dados (</w:t>
      </w:r>
      <w:proofErr w:type="spellStart"/>
      <w:r w:rsidRPr="00D3582B">
        <w:rPr>
          <w:rFonts w:ascii="Times New Roman" w:hAnsi="Times New Roman" w:cs="Times New Roman"/>
        </w:rPr>
        <w:t>ex</w:t>
      </w:r>
      <w:proofErr w:type="spellEnd"/>
      <w:r w:rsidRPr="00D3582B">
        <w:rPr>
          <w:rFonts w:ascii="Times New Roman" w:hAnsi="Times New Roman" w:cs="Times New Roman"/>
        </w:rPr>
        <w:t xml:space="preserve">: EXIN, IAPP, ISO 27001 </w:t>
      </w:r>
      <w:r w:rsidRPr="00D3582B">
        <w:rPr>
          <w:rFonts w:ascii="Times New Roman" w:hAnsi="Times New Roman" w:cs="Times New Roman"/>
          <w:i/>
          <w:iCs/>
        </w:rPr>
        <w:t xml:space="preserve">Lead </w:t>
      </w:r>
      <w:proofErr w:type="spellStart"/>
      <w:r w:rsidRPr="00D3582B">
        <w:rPr>
          <w:rFonts w:ascii="Times New Roman" w:hAnsi="Times New Roman" w:cs="Times New Roman"/>
          <w:i/>
          <w:iCs/>
        </w:rPr>
        <w:t>Implementer</w:t>
      </w:r>
      <w:proofErr w:type="spellEnd"/>
      <w:r w:rsidRPr="00D3582B">
        <w:rPr>
          <w:rFonts w:ascii="Times New Roman" w:hAnsi="Times New Roman" w:cs="Times New Roman"/>
        </w:rPr>
        <w:t>); e</w:t>
      </w:r>
    </w:p>
    <w:p w14:paraId="2FB1D00C" w14:textId="77777777" w:rsidR="009008A6" w:rsidRPr="00D3582B" w:rsidRDefault="009008A6" w:rsidP="002D1F5B">
      <w:pPr>
        <w:pStyle w:val="PargrafodaLista"/>
        <w:numPr>
          <w:ilvl w:val="0"/>
          <w:numId w:val="3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 xml:space="preserve">Atestado(s) de Capacidade Técnica ou Declaração que comprove(m) que o profissional atuou </w:t>
      </w:r>
      <w:proofErr w:type="gramStart"/>
      <w:r w:rsidRPr="00D3582B">
        <w:rPr>
          <w:rFonts w:ascii="Times New Roman" w:hAnsi="Times New Roman" w:cs="Times New Roman"/>
        </w:rPr>
        <w:t>como Encarregado</w:t>
      </w:r>
      <w:proofErr w:type="gramEnd"/>
      <w:r w:rsidRPr="00D3582B">
        <w:rPr>
          <w:rFonts w:ascii="Times New Roman" w:hAnsi="Times New Roman" w:cs="Times New Roman"/>
        </w:rPr>
        <w:t xml:space="preserve"> (DPO) ou Responsável Técnico em projetos de </w:t>
      </w:r>
      <w:r w:rsidRPr="00D3582B">
        <w:rPr>
          <w:rFonts w:ascii="Times New Roman" w:hAnsi="Times New Roman" w:cs="Times New Roman"/>
          <w:i/>
          <w:iCs/>
        </w:rPr>
        <w:t>link</w:t>
      </w:r>
      <w:r w:rsidRPr="00D3582B">
        <w:rPr>
          <w:rFonts w:ascii="Times New Roman" w:hAnsi="Times New Roman" w:cs="Times New Roman"/>
        </w:rPr>
        <w:t xml:space="preserve"> dedicado e segurança da informação, com foco em conformidade regulatória.</w:t>
      </w:r>
    </w:p>
    <w:p w14:paraId="5D8F5B1D" w14:textId="27B887F7" w:rsidR="002200E2" w:rsidRPr="00D3582B" w:rsidRDefault="002200E2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>4.2.  Requisito de Sustentabilidade e Desenvolvimento Local</w:t>
      </w:r>
    </w:p>
    <w:p w14:paraId="5FA749D7" w14:textId="77777777" w:rsidR="002200E2" w:rsidRPr="00D3582B" w:rsidRDefault="002200E2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Em alinhamento com o Art. 11, inciso IV, da Lei nº 14.133/2021 (NLLC), que estabelece como objetivo da licitação a promoção do Desenvolvimento Nacional Sustentável, e visando o fortalecimento da economia municipal, será incluído o seguinte requisito de habilitação:</w:t>
      </w:r>
    </w:p>
    <w:p w14:paraId="1B0D952E" w14:textId="77777777" w:rsidR="0097436B" w:rsidRPr="00D3582B" w:rsidRDefault="0097436B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</w:p>
    <w:p w14:paraId="2FC8A2EF" w14:textId="15245D99" w:rsidR="002200E2" w:rsidRPr="00D3582B" w:rsidRDefault="0097436B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4.2.1.</w:t>
      </w:r>
      <w:r w:rsidR="00354008">
        <w:rPr>
          <w:rFonts w:ascii="Times New Roman" w:hAnsi="Times New Roman" w:cs="Times New Roman"/>
          <w:b/>
          <w:bCs/>
        </w:rPr>
        <w:t xml:space="preserve"> </w:t>
      </w:r>
      <w:r w:rsidR="002200E2" w:rsidRPr="00D3582B">
        <w:rPr>
          <w:rFonts w:ascii="Times New Roman" w:hAnsi="Times New Roman" w:cs="Times New Roman"/>
          <w:b/>
          <w:bCs/>
        </w:rPr>
        <w:t>Obrigatoriedade de Sede:</w:t>
      </w:r>
    </w:p>
    <w:p w14:paraId="3F1F7EE5" w14:textId="77777777" w:rsidR="002200E2" w:rsidRPr="00D3582B" w:rsidRDefault="002200E2" w:rsidP="002D1F5B">
      <w:pPr>
        <w:pStyle w:val="PargrafodaLista"/>
        <w:numPr>
          <w:ilvl w:val="0"/>
          <w:numId w:val="8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A empresa licitante deve comprovar estar sediada no Município de Magé por, no mínimo, 12 (doze) meses.</w:t>
      </w:r>
    </w:p>
    <w:p w14:paraId="3653E963" w14:textId="43BF6AC4" w:rsidR="002200E2" w:rsidRPr="00D3582B" w:rsidRDefault="002200E2" w:rsidP="002D1F5B">
      <w:pPr>
        <w:pStyle w:val="PargrafodaLista"/>
        <w:numPr>
          <w:ilvl w:val="2"/>
          <w:numId w:val="1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 xml:space="preserve">Fundamentação e Justificativa Técnica/Econômica </w:t>
      </w:r>
    </w:p>
    <w:p w14:paraId="4C2D5EC5" w14:textId="77777777" w:rsidR="002200E2" w:rsidRPr="00D3582B" w:rsidRDefault="002200E2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A inclusão deste requisito restritivo é justificada pela análise de sustentabilidade e viabilidade econômica local, conforme os dados e argumentos técnicos do município:</w:t>
      </w:r>
    </w:p>
    <w:p w14:paraId="03998350" w14:textId="77777777" w:rsidR="002200E2" w:rsidRPr="00D3582B" w:rsidRDefault="002200E2" w:rsidP="002D1F5B">
      <w:pPr>
        <w:pStyle w:val="PargrafodaLista"/>
        <w:numPr>
          <w:ilvl w:val="0"/>
          <w:numId w:val="8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lastRenderedPageBreak/>
        <w:t>Viabilidade de Mercado Local:</w:t>
      </w:r>
      <w:r w:rsidRPr="00D3582B">
        <w:rPr>
          <w:rFonts w:ascii="Times New Roman" w:hAnsi="Times New Roman" w:cs="Times New Roman"/>
        </w:rPr>
        <w:t xml:space="preserve"> Conforme levantamento de mercado e dados da Secretaria de Desenvolvimento (CNAE 6190-6/01 e 6110-8/03), há um número elevado de empresas do ramo de telecomunicações e TI com capacidade técnica e infraestrutura (POP) estabelecida em Magé. Esta densidade de mercado garante que a restrição não comprometerá a obtenção de propostas competitivas ou a qualidade do serviço.</w:t>
      </w:r>
    </w:p>
    <w:p w14:paraId="334F3C13" w14:textId="5387E299" w:rsidR="002200E2" w:rsidRPr="00D3582B" w:rsidRDefault="002200E2" w:rsidP="002D1F5B">
      <w:pPr>
        <w:pStyle w:val="PargrafodaLista"/>
        <w:numPr>
          <w:ilvl w:val="0"/>
          <w:numId w:val="8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 xml:space="preserve">Sustentabilidade e Impacto Econômico </w:t>
      </w:r>
      <w:proofErr w:type="gramStart"/>
      <w:r w:rsidRPr="00D3582B">
        <w:rPr>
          <w:rFonts w:ascii="Times New Roman" w:hAnsi="Times New Roman" w:cs="Times New Roman"/>
          <w:b/>
          <w:bCs/>
        </w:rPr>
        <w:t xml:space="preserve">Local </w:t>
      </w:r>
      <w:r w:rsidR="0097436B" w:rsidRPr="00D3582B">
        <w:rPr>
          <w:rFonts w:ascii="Times New Roman" w:hAnsi="Times New Roman" w:cs="Times New Roman"/>
          <w:b/>
          <w:bCs/>
        </w:rPr>
        <w:t>:</w:t>
      </w:r>
      <w:proofErr w:type="gramEnd"/>
      <w:r w:rsidR="0097436B" w:rsidRPr="00D3582B">
        <w:rPr>
          <w:rFonts w:ascii="Times New Roman" w:hAnsi="Times New Roman" w:cs="Times New Roman"/>
          <w:b/>
          <w:bCs/>
        </w:rPr>
        <w:t xml:space="preserve"> </w:t>
      </w:r>
      <w:r w:rsidRPr="00D3582B">
        <w:rPr>
          <w:rFonts w:ascii="Times New Roman" w:hAnsi="Times New Roman" w:cs="Times New Roman"/>
        </w:rPr>
        <w:t>A contratação local configura um instrumento de sustentabilidade, pois "o capital gasto pelo município é retido e reinvestido na própria comunidade, potencializando o crescimento do PIB local e fortalecendo o ciclo econômico". A exigência de sede se alinha ao conceito de "Compras Públicas Sustentáveis</w:t>
      </w:r>
      <w:r w:rsidRPr="00D3582B">
        <w:rPr>
          <w:rFonts w:ascii="Times New Roman" w:hAnsi="Times New Roman" w:cs="Times New Roman"/>
          <w:b/>
          <w:bCs/>
        </w:rPr>
        <w:t>"</w:t>
      </w:r>
      <w:r w:rsidRPr="00D3582B">
        <w:rPr>
          <w:rFonts w:ascii="Times New Roman" w:hAnsi="Times New Roman" w:cs="Times New Roman"/>
        </w:rPr>
        <w:t>, que busca maximizar o valor social e econômico do gasto público.</w:t>
      </w:r>
    </w:p>
    <w:p w14:paraId="01C07E98" w14:textId="45A77E7D" w:rsidR="002200E2" w:rsidRPr="00D3582B" w:rsidRDefault="002200E2" w:rsidP="002D1F5B">
      <w:pPr>
        <w:pStyle w:val="PargrafodaLista"/>
        <w:numPr>
          <w:ilvl w:val="0"/>
          <w:numId w:val="8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Gestão de Risco e Fiscalização:</w:t>
      </w:r>
      <w:r w:rsidRPr="00D3582B">
        <w:rPr>
          <w:rFonts w:ascii="Times New Roman" w:hAnsi="Times New Roman" w:cs="Times New Roman"/>
        </w:rPr>
        <w:t xml:space="preserve"> Uma empresa sediada localmente facilita a fiscalização </w:t>
      </w:r>
      <w:r w:rsidRPr="00D3582B">
        <w:rPr>
          <w:rFonts w:ascii="Times New Roman" w:hAnsi="Times New Roman" w:cs="Times New Roman"/>
          <w:i/>
          <w:iCs/>
        </w:rPr>
        <w:t>in loco</w:t>
      </w:r>
      <w:r w:rsidRPr="00D3582B">
        <w:rPr>
          <w:rFonts w:ascii="Times New Roman" w:hAnsi="Times New Roman" w:cs="Times New Roman"/>
        </w:rPr>
        <w:t xml:space="preserve"> e a aplicação dos rigorosos </w:t>
      </w:r>
      <w:proofErr w:type="spellStart"/>
      <w:r w:rsidRPr="00D3582B">
        <w:rPr>
          <w:rFonts w:ascii="Times New Roman" w:hAnsi="Times New Roman" w:cs="Times New Roman"/>
        </w:rPr>
        <w:t>SLAs</w:t>
      </w:r>
      <w:proofErr w:type="spellEnd"/>
      <w:r w:rsidRPr="00D3582B">
        <w:rPr>
          <w:rFonts w:ascii="Times New Roman" w:hAnsi="Times New Roman" w:cs="Times New Roman"/>
        </w:rPr>
        <w:t xml:space="preserve"> exigidos (restabelecimento em </w:t>
      </w:r>
      <w:r w:rsidR="0097436B" w:rsidRPr="00D3582B">
        <w:rPr>
          <w:rFonts w:ascii="Times New Roman" w:hAnsi="Times New Roman" w:cs="Times New Roman"/>
        </w:rPr>
        <w:t>≤</w:t>
      </w:r>
      <w:r w:rsidRPr="00D3582B">
        <w:rPr>
          <w:rFonts w:ascii="Times New Roman" w:hAnsi="Times New Roman" w:cs="Times New Roman"/>
        </w:rPr>
        <w:t>10 horas), minimizando o tempo de resposta a falhas e, consequentemente, o risco de interrupção de serviços críticos. O prejuízo decorrente da não contratação é mitigado pela proximidade e controle sobre a prestadora.</w:t>
      </w:r>
    </w:p>
    <w:p w14:paraId="50C550F4" w14:textId="77777777" w:rsidR="002200E2" w:rsidRPr="00D3582B" w:rsidRDefault="002200E2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A exigência de sede é, portanto, uma medida de fomento e gestão de risco que transforma o gasto público em um vetor de desenvolvimento (sustentabilidade), respaldada pela capacidade instalada localmente e pelos princípios da NLLC.</w:t>
      </w:r>
    </w:p>
    <w:p w14:paraId="2E7897CB" w14:textId="77777777" w:rsidR="002200E2" w:rsidRPr="00D3582B" w:rsidRDefault="002200E2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highlight w:val="yellow"/>
        </w:rPr>
      </w:pPr>
    </w:p>
    <w:p w14:paraId="5FE6D202" w14:textId="01074E7C" w:rsidR="00C3529D" w:rsidRPr="00D3582B" w:rsidRDefault="00A05BDD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>4</w:t>
      </w:r>
      <w:r w:rsidR="00C3529D" w:rsidRPr="00D3582B">
        <w:rPr>
          <w:rFonts w:ascii="Times New Roman" w:hAnsi="Times New Roman" w:cs="Times New Roman"/>
          <w:b/>
          <w:bCs/>
        </w:rPr>
        <w:t>.</w:t>
      </w:r>
      <w:r w:rsidR="0097436B" w:rsidRPr="00D3582B">
        <w:rPr>
          <w:rFonts w:ascii="Times New Roman" w:hAnsi="Times New Roman" w:cs="Times New Roman"/>
          <w:b/>
          <w:bCs/>
        </w:rPr>
        <w:t>3</w:t>
      </w:r>
      <w:r w:rsidR="00C3529D" w:rsidRPr="00D3582B">
        <w:rPr>
          <w:rFonts w:ascii="Times New Roman" w:hAnsi="Times New Roman" w:cs="Times New Roman"/>
          <w:b/>
          <w:bCs/>
        </w:rPr>
        <w:t>. Requisitos Técnicos de contratação</w:t>
      </w:r>
    </w:p>
    <w:p w14:paraId="3513865F" w14:textId="288D48B4" w:rsidR="00C3529D" w:rsidRPr="00D3582B" w:rsidRDefault="00C3529D" w:rsidP="002D1F5B">
      <w:pPr>
        <w:pStyle w:val="PargrafodaLista"/>
        <w:numPr>
          <w:ilvl w:val="0"/>
          <w:numId w:val="9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Meio Físico: É vedada a utilização de meios de transmissão que não sejam fibra óptica dedicada (proibidos rádio, coaxial ou banda compartilhada).</w:t>
      </w:r>
    </w:p>
    <w:p w14:paraId="4916B6B7" w14:textId="12DDAF38" w:rsidR="00C3529D" w:rsidRPr="00D3582B" w:rsidRDefault="00C3529D" w:rsidP="002D1F5B">
      <w:pPr>
        <w:pStyle w:val="PargrafodaLista"/>
        <w:numPr>
          <w:ilvl w:val="0"/>
          <w:numId w:val="9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 xml:space="preserve">Simetria e IP: É obrigatória a entrega de link simétrico (upload = download), com IPs públicos dedicados e não compartilhados para o </w:t>
      </w:r>
      <w:r w:rsidRPr="00D3582B">
        <w:rPr>
          <w:rFonts w:ascii="Times New Roman" w:hAnsi="Times New Roman" w:cs="Times New Roman"/>
          <w:i/>
          <w:iCs/>
        </w:rPr>
        <w:t>Data Center</w:t>
      </w:r>
      <w:r w:rsidRPr="00D3582B">
        <w:rPr>
          <w:rFonts w:ascii="Times New Roman" w:hAnsi="Times New Roman" w:cs="Times New Roman"/>
        </w:rPr>
        <w:t xml:space="preserve"> Municipal.</w:t>
      </w:r>
    </w:p>
    <w:p w14:paraId="076C59E9" w14:textId="5D97C545" w:rsidR="00C3529D" w:rsidRPr="00D3582B" w:rsidRDefault="00C3529D" w:rsidP="002D1F5B">
      <w:pPr>
        <w:pStyle w:val="PargrafodaLista"/>
        <w:numPr>
          <w:ilvl w:val="0"/>
          <w:numId w:val="9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 xml:space="preserve">Redundância: Deverá haver redundância física e lógica para o </w:t>
      </w:r>
      <w:r w:rsidRPr="00D3582B">
        <w:rPr>
          <w:rFonts w:ascii="Times New Roman" w:hAnsi="Times New Roman" w:cs="Times New Roman"/>
          <w:i/>
          <w:iCs/>
        </w:rPr>
        <w:t>Data Center</w:t>
      </w:r>
      <w:r w:rsidRPr="00D3582B">
        <w:rPr>
          <w:rFonts w:ascii="Times New Roman" w:hAnsi="Times New Roman" w:cs="Times New Roman"/>
        </w:rPr>
        <w:t xml:space="preserve"> Municipal, com rotas independentes de acesso.</w:t>
      </w:r>
    </w:p>
    <w:p w14:paraId="62C1E16F" w14:textId="2277BE50" w:rsidR="00C3529D" w:rsidRPr="00D3582B" w:rsidRDefault="00C3529D" w:rsidP="002D1F5B">
      <w:pPr>
        <w:pStyle w:val="PargrafodaLista"/>
        <w:numPr>
          <w:ilvl w:val="0"/>
          <w:numId w:val="9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Equipamentos (CPE): A contratada deverá disponibilizar equipamentos corporativos com suporte nativo a IPv6, BGP, SNMP, VLANs e QoS.</w:t>
      </w:r>
    </w:p>
    <w:p w14:paraId="55907883" w14:textId="7679688D" w:rsidR="009008A6" w:rsidRPr="00D3582B" w:rsidRDefault="009008A6" w:rsidP="002D1F5B">
      <w:pPr>
        <w:pStyle w:val="PargrafodaLista"/>
        <w:numPr>
          <w:ilvl w:val="0"/>
          <w:numId w:val="9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É PERMITIDA A SUBCONTRATAÇÃO DE ATÉ 30% DOS LINKS DE FTTX.  NÃO SERÁ PERMITIDA A SUBCONTRATAÇÃO Dos links dedicados ou ponto a ponto.</w:t>
      </w:r>
    </w:p>
    <w:p w14:paraId="3D9A830F" w14:textId="77777777" w:rsidR="0095369E" w:rsidRPr="00D3582B" w:rsidRDefault="0095369E" w:rsidP="002D1F5B">
      <w:pPr>
        <w:pStyle w:val="PargrafodaLista"/>
        <w:numPr>
          <w:ilvl w:val="0"/>
          <w:numId w:val="35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>Justificativa para as Regras de Subcontratação</w:t>
      </w:r>
    </w:p>
    <w:p w14:paraId="6BA2B335" w14:textId="77777777" w:rsidR="0095369E" w:rsidRPr="00D3582B" w:rsidRDefault="0095369E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lastRenderedPageBreak/>
        <w:t>A política de subcontratação é estabelecida para equilibrar a competitividade do mercado com a segurança e a qualidade da prestação dos serviços críticos de conectividade.</w:t>
      </w:r>
    </w:p>
    <w:p w14:paraId="5BC1F382" w14:textId="4599A92F" w:rsidR="0095369E" w:rsidRPr="00D3582B" w:rsidRDefault="0095369E" w:rsidP="002D1F5B">
      <w:pPr>
        <w:pStyle w:val="PargrafodaLista"/>
        <w:numPr>
          <w:ilvl w:val="0"/>
          <w:numId w:val="36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>Permissão de Subcontratação de até 30% dos Links FTTX</w:t>
      </w:r>
    </w:p>
    <w:p w14:paraId="3AA7BAC9" w14:textId="24451F8E" w:rsidR="0095369E" w:rsidRPr="00D3582B" w:rsidRDefault="0095369E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 xml:space="preserve">A permissão de subcontratação de até 30% dos </w:t>
      </w:r>
      <w:r w:rsidRPr="00D3582B">
        <w:rPr>
          <w:rFonts w:ascii="Times New Roman" w:hAnsi="Times New Roman" w:cs="Times New Roman"/>
          <w:i/>
          <w:iCs/>
        </w:rPr>
        <w:t>links</w:t>
      </w:r>
      <w:r w:rsidRPr="00D3582B">
        <w:rPr>
          <w:rFonts w:ascii="Times New Roman" w:hAnsi="Times New Roman" w:cs="Times New Roman"/>
        </w:rPr>
        <w:t xml:space="preserve"> de Fibra Óptica para o setor não-crítico (FTTX, conforme a Tabela de Pontos de </w:t>
      </w:r>
      <w:proofErr w:type="gramStart"/>
      <w:r w:rsidRPr="00D3582B">
        <w:rPr>
          <w:rFonts w:ascii="Times New Roman" w:hAnsi="Times New Roman" w:cs="Times New Roman"/>
        </w:rPr>
        <w:t>Atendimento )</w:t>
      </w:r>
      <w:proofErr w:type="gramEnd"/>
      <w:r w:rsidRPr="00D3582B">
        <w:rPr>
          <w:rFonts w:ascii="Times New Roman" w:hAnsi="Times New Roman" w:cs="Times New Roman"/>
        </w:rPr>
        <w:t xml:space="preserve"> justifica-se por:</w:t>
      </w:r>
    </w:p>
    <w:p w14:paraId="4FB594D3" w14:textId="0AD85DFC" w:rsidR="0095369E" w:rsidRPr="00D3582B" w:rsidRDefault="0095369E" w:rsidP="002D1F5B">
      <w:pPr>
        <w:pStyle w:val="PargrafodaLista"/>
        <w:numPr>
          <w:ilvl w:val="0"/>
          <w:numId w:val="36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Ampliação da Competitividade:</w:t>
      </w:r>
      <w:r w:rsidRPr="00D3582B">
        <w:rPr>
          <w:rFonts w:ascii="Times New Roman" w:hAnsi="Times New Roman" w:cs="Times New Roman"/>
        </w:rPr>
        <w:t xml:space="preserve"> Permite a participação de provedores regionais que possuem infraestrutura local robusta (FTTX) e podem oferecer preços mais competitivos, mas que não necessariamente possuem </w:t>
      </w:r>
      <w:r w:rsidRPr="00D3582B">
        <w:rPr>
          <w:rFonts w:ascii="Times New Roman" w:hAnsi="Times New Roman" w:cs="Times New Roman"/>
          <w:i/>
          <w:iCs/>
        </w:rPr>
        <w:t>backbone</w:t>
      </w:r>
      <w:r w:rsidRPr="00D3582B">
        <w:rPr>
          <w:rFonts w:ascii="Times New Roman" w:hAnsi="Times New Roman" w:cs="Times New Roman"/>
        </w:rPr>
        <w:t xml:space="preserve"> ou </w:t>
      </w:r>
      <w:r w:rsidRPr="00D3582B">
        <w:rPr>
          <w:rFonts w:ascii="Times New Roman" w:hAnsi="Times New Roman" w:cs="Times New Roman"/>
          <w:i/>
          <w:iCs/>
        </w:rPr>
        <w:t>trânsito IP</w:t>
      </w:r>
      <w:r w:rsidRPr="00D3582B">
        <w:rPr>
          <w:rFonts w:ascii="Times New Roman" w:hAnsi="Times New Roman" w:cs="Times New Roman"/>
        </w:rPr>
        <w:t xml:space="preserve"> de nível nacional/internacional próprios.</w:t>
      </w:r>
    </w:p>
    <w:p w14:paraId="041B3A66" w14:textId="77777777" w:rsidR="0095369E" w:rsidRPr="00D3582B" w:rsidRDefault="0095369E" w:rsidP="002D1F5B">
      <w:pPr>
        <w:pStyle w:val="PargrafodaLista"/>
        <w:numPr>
          <w:ilvl w:val="0"/>
          <w:numId w:val="36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Capilaridade e Risco Geográfico:</w:t>
      </w:r>
      <w:r w:rsidRPr="00D3582B">
        <w:rPr>
          <w:rFonts w:ascii="Times New Roman" w:hAnsi="Times New Roman" w:cs="Times New Roman"/>
        </w:rPr>
        <w:t xml:space="preserve"> Facilita que a Contratada Principal utilize a rede local de parceiros para atender a pontos de difícil acesso no município de Magé, reduzindo o custo de implantação da última milha, sem comprometer a gestão centralizada da qualidade.</w:t>
      </w:r>
    </w:p>
    <w:p w14:paraId="239C0312" w14:textId="77777777" w:rsidR="0095369E" w:rsidRPr="00D3582B" w:rsidRDefault="0095369E" w:rsidP="002D1F5B">
      <w:pPr>
        <w:pStyle w:val="PargrafodaLista"/>
        <w:numPr>
          <w:ilvl w:val="0"/>
          <w:numId w:val="36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Responsabilidade Centralizada:</w:t>
      </w:r>
      <w:r w:rsidRPr="00D3582B">
        <w:rPr>
          <w:rFonts w:ascii="Times New Roman" w:hAnsi="Times New Roman" w:cs="Times New Roman"/>
        </w:rPr>
        <w:t xml:space="preserve"> O limite de 30% assegura que a </w:t>
      </w:r>
      <w:r w:rsidRPr="00D3582B">
        <w:rPr>
          <w:rFonts w:ascii="Times New Roman" w:hAnsi="Times New Roman" w:cs="Times New Roman"/>
          <w:b/>
          <w:bCs/>
        </w:rPr>
        <w:t>Contratada</w:t>
      </w:r>
      <w:r w:rsidRPr="00D3582B">
        <w:rPr>
          <w:rFonts w:ascii="Times New Roman" w:hAnsi="Times New Roman" w:cs="Times New Roman"/>
        </w:rPr>
        <w:t xml:space="preserve"> permaneça como a </w:t>
      </w:r>
      <w:r w:rsidRPr="00D3582B">
        <w:rPr>
          <w:rFonts w:ascii="Times New Roman" w:hAnsi="Times New Roman" w:cs="Times New Roman"/>
          <w:b/>
          <w:bCs/>
        </w:rPr>
        <w:t>principal responsável</w:t>
      </w:r>
      <w:r w:rsidRPr="00D3582B">
        <w:rPr>
          <w:rFonts w:ascii="Times New Roman" w:hAnsi="Times New Roman" w:cs="Times New Roman"/>
        </w:rPr>
        <w:t xml:space="preserve"> pela gestão do contrato e pelo cumprimento de todos os Níveis de Serviço (</w:t>
      </w:r>
      <w:proofErr w:type="spellStart"/>
      <w:r w:rsidRPr="00D3582B">
        <w:rPr>
          <w:rFonts w:ascii="Times New Roman" w:hAnsi="Times New Roman" w:cs="Times New Roman"/>
        </w:rPr>
        <w:t>SLAs</w:t>
      </w:r>
      <w:proofErr w:type="spellEnd"/>
      <w:r w:rsidRPr="00D3582B">
        <w:rPr>
          <w:rFonts w:ascii="Times New Roman" w:hAnsi="Times New Roman" w:cs="Times New Roman"/>
        </w:rPr>
        <w:t xml:space="preserve"> e parâmetros de qualidade), mesmo nos </w:t>
      </w:r>
      <w:r w:rsidRPr="00D3582B">
        <w:rPr>
          <w:rFonts w:ascii="Times New Roman" w:hAnsi="Times New Roman" w:cs="Times New Roman"/>
          <w:i/>
          <w:iCs/>
        </w:rPr>
        <w:t>links</w:t>
      </w:r>
      <w:r w:rsidRPr="00D3582B">
        <w:rPr>
          <w:rFonts w:ascii="Times New Roman" w:hAnsi="Times New Roman" w:cs="Times New Roman"/>
        </w:rPr>
        <w:t xml:space="preserve"> subcontratados</w:t>
      </w:r>
      <w:r w:rsidRPr="00D3582B">
        <w:rPr>
          <w:rFonts w:ascii="Times New Roman" w:hAnsi="Times New Roman" w:cs="Times New Roman"/>
          <w:vertAlign w:val="superscript"/>
        </w:rPr>
        <w:t>3</w:t>
      </w:r>
      <w:r w:rsidRPr="00D3582B">
        <w:rPr>
          <w:rFonts w:ascii="Times New Roman" w:hAnsi="Times New Roman" w:cs="Times New Roman"/>
        </w:rPr>
        <w:t>.</w:t>
      </w:r>
    </w:p>
    <w:p w14:paraId="332E7CDE" w14:textId="503ED2F2" w:rsidR="0095369E" w:rsidRPr="00D3582B" w:rsidRDefault="0095369E" w:rsidP="002D1F5B">
      <w:pPr>
        <w:pStyle w:val="PargrafodaLista"/>
        <w:numPr>
          <w:ilvl w:val="0"/>
          <w:numId w:val="35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>Da Proibição de Subcontratação de Links Dedicados e Ponto a Ponto</w:t>
      </w:r>
    </w:p>
    <w:p w14:paraId="19791463" w14:textId="6F176DD8" w:rsidR="0095369E" w:rsidRPr="00D3582B" w:rsidRDefault="0095369E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A vedação expressa da subcontratação para os links Dedicados e Ponto a Ponto, incluindo, notadamente, o Data Center Municipal (10 Gbps), o Hospital Municipal, e a Base da Defesa Civil, justifica-se por:</w:t>
      </w:r>
    </w:p>
    <w:p w14:paraId="550FD53B" w14:textId="72CA127C" w:rsidR="0095369E" w:rsidRPr="00D3582B" w:rsidRDefault="0095369E" w:rsidP="002D1F5B">
      <w:pPr>
        <w:pStyle w:val="PargrafodaLista"/>
        <w:numPr>
          <w:ilvl w:val="0"/>
          <w:numId w:val="3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Serviço Crítico e Segurança:</w:t>
      </w:r>
      <w:r w:rsidRPr="00D3582B">
        <w:rPr>
          <w:rFonts w:ascii="Times New Roman" w:hAnsi="Times New Roman" w:cs="Times New Roman"/>
        </w:rPr>
        <w:t xml:space="preserve"> Estes pontos são classificados como críticos e exigem os mais rigorosos </w:t>
      </w:r>
      <w:proofErr w:type="spellStart"/>
      <w:r w:rsidRPr="00D3582B">
        <w:rPr>
          <w:rFonts w:ascii="Times New Roman" w:hAnsi="Times New Roman" w:cs="Times New Roman"/>
        </w:rPr>
        <w:t>SLAs</w:t>
      </w:r>
      <w:proofErr w:type="spellEnd"/>
      <w:r w:rsidRPr="00D3582B">
        <w:rPr>
          <w:rFonts w:ascii="Times New Roman" w:hAnsi="Times New Roman" w:cs="Times New Roman"/>
        </w:rPr>
        <w:t xml:space="preserve"> (restabelecimento em ≤ 10 horas e ≤ 24 horas para os </w:t>
      </w:r>
      <w:proofErr w:type="gramStart"/>
      <w:r w:rsidRPr="00D3582B">
        <w:rPr>
          <w:rFonts w:ascii="Times New Roman" w:hAnsi="Times New Roman" w:cs="Times New Roman"/>
        </w:rPr>
        <w:t>demais )</w:t>
      </w:r>
      <w:proofErr w:type="gramEnd"/>
      <w:r w:rsidRPr="00D3582B">
        <w:rPr>
          <w:rFonts w:ascii="Times New Roman" w:hAnsi="Times New Roman" w:cs="Times New Roman"/>
        </w:rPr>
        <w:t>, redundância física e lógica e conformidade com a LGPD e ISO/IEC 27001.</w:t>
      </w:r>
    </w:p>
    <w:p w14:paraId="5B742C45" w14:textId="16B66623" w:rsidR="0095369E" w:rsidRPr="00D3582B" w:rsidRDefault="0095369E" w:rsidP="002D1F5B">
      <w:pPr>
        <w:pStyle w:val="PargrafodaLista"/>
        <w:numPr>
          <w:ilvl w:val="0"/>
          <w:numId w:val="3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Infraestrutura Própria e Controle:</w:t>
      </w:r>
      <w:r w:rsidRPr="00D3582B">
        <w:rPr>
          <w:rFonts w:ascii="Times New Roman" w:hAnsi="Times New Roman" w:cs="Times New Roman"/>
        </w:rPr>
        <w:t xml:space="preserve"> A proibição visa garantir que a Contratada possua infraestrutura própria (backbone e trânsito IP) e o controle total sobre o serviço fim a fim, essencial para atender à exigência de IPs públicos dedicados e evitar a revenda de serviços de terceiros não autorizados.</w:t>
      </w:r>
    </w:p>
    <w:p w14:paraId="12D34C3B" w14:textId="72B8AA18" w:rsidR="0095369E" w:rsidRPr="00D3582B" w:rsidRDefault="0095369E" w:rsidP="002D1F5B">
      <w:pPr>
        <w:pStyle w:val="PargrafodaLista"/>
        <w:numPr>
          <w:ilvl w:val="0"/>
          <w:numId w:val="3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Mitigação de Riscos de TI:</w:t>
      </w:r>
      <w:r w:rsidRPr="00D3582B">
        <w:rPr>
          <w:rFonts w:ascii="Times New Roman" w:hAnsi="Times New Roman" w:cs="Times New Roman"/>
        </w:rPr>
        <w:t xml:space="preserve"> A subcontratação de </w:t>
      </w:r>
      <w:r w:rsidRPr="00D3582B">
        <w:rPr>
          <w:rFonts w:ascii="Times New Roman" w:hAnsi="Times New Roman" w:cs="Times New Roman"/>
          <w:i/>
          <w:iCs/>
        </w:rPr>
        <w:t>links</w:t>
      </w:r>
      <w:r w:rsidRPr="00D3582B">
        <w:rPr>
          <w:rFonts w:ascii="Times New Roman" w:hAnsi="Times New Roman" w:cs="Times New Roman"/>
        </w:rPr>
        <w:t xml:space="preserve"> dedicados adiciona complexidade à cadeia de responsabilidade e dificulta a fiscalização e auditoria técnica (</w:t>
      </w:r>
      <w:r w:rsidRPr="00D3582B">
        <w:rPr>
          <w:rFonts w:ascii="Times New Roman" w:hAnsi="Times New Roman" w:cs="Times New Roman"/>
          <w:i/>
          <w:iCs/>
        </w:rPr>
        <w:t>in loco</w:t>
      </w:r>
      <w:r w:rsidRPr="00D3582B">
        <w:rPr>
          <w:rFonts w:ascii="Times New Roman" w:hAnsi="Times New Roman" w:cs="Times New Roman"/>
        </w:rPr>
        <w:t xml:space="preserve"> e remota), elevando o risco de falhas no atendimento dos parâmetros de qualidade (latência, </w:t>
      </w:r>
      <w:r w:rsidRPr="00D3582B">
        <w:rPr>
          <w:rFonts w:ascii="Times New Roman" w:hAnsi="Times New Roman" w:cs="Times New Roman"/>
          <w:i/>
          <w:iCs/>
        </w:rPr>
        <w:t>jitter</w:t>
      </w:r>
      <w:r w:rsidRPr="00D3582B">
        <w:rPr>
          <w:rFonts w:ascii="Times New Roman" w:hAnsi="Times New Roman" w:cs="Times New Roman"/>
        </w:rPr>
        <w:t>, perda de pacotes) e de segurança, o que poderia ensejar rescisão contratual imediata e exposição a multas por falha na LGPD.</w:t>
      </w:r>
    </w:p>
    <w:p w14:paraId="4F201BE5" w14:textId="77777777" w:rsidR="0095369E" w:rsidRPr="00D3582B" w:rsidRDefault="0095369E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lastRenderedPageBreak/>
        <w:t>Em resumo, a regra protege os ativos de maior criticidade, enquanto permite flexibilidade operacional para a entrega dos serviços menos críticos, mantendo sempre a responsabilidade contratual integral com a licitante vencedora.</w:t>
      </w:r>
    </w:p>
    <w:p w14:paraId="1734610A" w14:textId="77777777" w:rsidR="00C3529D" w:rsidRPr="00D3582B" w:rsidRDefault="00C3529D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</w:p>
    <w:p w14:paraId="3BD452A7" w14:textId="5D51BF93" w:rsidR="00C3529D" w:rsidRPr="00D3582B" w:rsidRDefault="00A05BDD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>4</w:t>
      </w:r>
      <w:r w:rsidR="00C3529D" w:rsidRPr="00D3582B">
        <w:rPr>
          <w:rFonts w:ascii="Times New Roman" w:hAnsi="Times New Roman" w:cs="Times New Roman"/>
          <w:b/>
          <w:bCs/>
        </w:rPr>
        <w:t>.</w:t>
      </w:r>
      <w:r w:rsidR="0097436B" w:rsidRPr="00D3582B">
        <w:rPr>
          <w:rFonts w:ascii="Times New Roman" w:hAnsi="Times New Roman" w:cs="Times New Roman"/>
          <w:b/>
          <w:bCs/>
        </w:rPr>
        <w:t>4</w:t>
      </w:r>
      <w:r w:rsidR="00C3529D" w:rsidRPr="00D3582B">
        <w:rPr>
          <w:rFonts w:ascii="Times New Roman" w:hAnsi="Times New Roman" w:cs="Times New Roman"/>
          <w:b/>
          <w:bCs/>
        </w:rPr>
        <w:t>. Níveis de Serviço e Desempenho (</w:t>
      </w:r>
      <w:proofErr w:type="spellStart"/>
      <w:r w:rsidR="00C3529D" w:rsidRPr="00D3582B">
        <w:rPr>
          <w:rFonts w:ascii="Times New Roman" w:hAnsi="Times New Roman" w:cs="Times New Roman"/>
          <w:b/>
          <w:bCs/>
        </w:rPr>
        <w:t>SLAs</w:t>
      </w:r>
      <w:proofErr w:type="spellEnd"/>
      <w:r w:rsidR="00C3529D" w:rsidRPr="00D3582B">
        <w:rPr>
          <w:rFonts w:ascii="Times New Roman" w:hAnsi="Times New Roman" w:cs="Times New Roman"/>
          <w:b/>
          <w:bCs/>
        </w:rPr>
        <w:t xml:space="preserve">) </w:t>
      </w:r>
    </w:p>
    <w:p w14:paraId="161A435B" w14:textId="11EF53AC" w:rsidR="00C3529D" w:rsidRPr="00D3582B" w:rsidRDefault="00C3529D" w:rsidP="002D1F5B">
      <w:pPr>
        <w:pStyle w:val="PargrafodaLista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Disponibilidade Mínima</w:t>
      </w:r>
      <w:r w:rsidRPr="00D3582B">
        <w:rPr>
          <w:rFonts w:ascii="Times New Roman" w:hAnsi="Times New Roman" w:cs="Times New Roman"/>
        </w:rPr>
        <w:t>: A disponibilidade mínima mensal exigida é de ≤99,5%.</w:t>
      </w:r>
    </w:p>
    <w:p w14:paraId="0896B8ED" w14:textId="77777777" w:rsidR="00C3529D" w:rsidRPr="00D3582B" w:rsidRDefault="00C3529D" w:rsidP="002D1F5B">
      <w:pPr>
        <w:pStyle w:val="PargrafodaLista"/>
        <w:numPr>
          <w:ilvl w:val="0"/>
          <w:numId w:val="1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 xml:space="preserve">Latência e Qualidade: </w:t>
      </w:r>
      <w:r w:rsidRPr="00D3582B">
        <w:rPr>
          <w:rFonts w:ascii="Times New Roman" w:hAnsi="Times New Roman" w:cs="Times New Roman"/>
        </w:rPr>
        <w:t>O serviço deve cumprir os seguintes parâmetros</w:t>
      </w:r>
      <w:r w:rsidRPr="00D3582B">
        <w:rPr>
          <w:rFonts w:ascii="Times New Roman" w:hAnsi="Times New Roman" w:cs="Times New Roman"/>
          <w:b/>
          <w:bCs/>
        </w:rPr>
        <w:t>:</w:t>
      </w:r>
    </w:p>
    <w:p w14:paraId="19411EC9" w14:textId="22F57A46" w:rsidR="00C3529D" w:rsidRPr="00D3582B" w:rsidRDefault="00C3529D" w:rsidP="002D1F5B">
      <w:pPr>
        <w:pStyle w:val="PargrafodaLista"/>
        <w:numPr>
          <w:ilvl w:val="1"/>
          <w:numId w:val="1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 xml:space="preserve">Latência (RTT) para </w:t>
      </w:r>
      <w:r w:rsidRPr="00D3582B">
        <w:rPr>
          <w:rFonts w:ascii="Times New Roman" w:hAnsi="Times New Roman" w:cs="Times New Roman"/>
          <w:i/>
          <w:iCs/>
        </w:rPr>
        <w:t>backbone</w:t>
      </w:r>
      <w:r w:rsidRPr="00D3582B">
        <w:rPr>
          <w:rFonts w:ascii="Times New Roman" w:hAnsi="Times New Roman" w:cs="Times New Roman"/>
        </w:rPr>
        <w:t xml:space="preserve"> nacional: ≤ 40 ms.</w:t>
      </w:r>
    </w:p>
    <w:p w14:paraId="7246D1D1" w14:textId="00184964" w:rsidR="00C3529D" w:rsidRPr="00D3582B" w:rsidRDefault="00C3529D" w:rsidP="002D1F5B">
      <w:pPr>
        <w:pStyle w:val="PargrafodaLista"/>
        <w:numPr>
          <w:ilvl w:val="1"/>
          <w:numId w:val="1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i/>
          <w:iCs/>
        </w:rPr>
        <w:t>Jitter</w:t>
      </w:r>
      <w:r w:rsidRPr="00D3582B">
        <w:rPr>
          <w:rFonts w:ascii="Times New Roman" w:hAnsi="Times New Roman" w:cs="Times New Roman"/>
        </w:rPr>
        <w:t xml:space="preserve"> (Variação de latência): ≤ 10 ms.</w:t>
      </w:r>
    </w:p>
    <w:p w14:paraId="21EC4619" w14:textId="2E9610EB" w:rsidR="00C3529D" w:rsidRPr="00D3582B" w:rsidRDefault="00C3529D" w:rsidP="002D1F5B">
      <w:pPr>
        <w:pStyle w:val="PargrafodaLista"/>
        <w:numPr>
          <w:ilvl w:val="1"/>
          <w:numId w:val="1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Perda de Pacotes≤ 1%.</w:t>
      </w:r>
    </w:p>
    <w:p w14:paraId="0049FAA3" w14:textId="577D99CE" w:rsidR="00C3529D" w:rsidRPr="00D3582B" w:rsidRDefault="00C3529D" w:rsidP="002D1F5B">
      <w:pPr>
        <w:pStyle w:val="PargrafodaLista"/>
        <w:numPr>
          <w:ilvl w:val="0"/>
          <w:numId w:val="1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 xml:space="preserve">Prazos Críticos (Saúde/Defesa Civil): </w:t>
      </w:r>
      <w:r w:rsidRPr="00D3582B">
        <w:rPr>
          <w:rFonts w:ascii="Times New Roman" w:hAnsi="Times New Roman" w:cs="Times New Roman"/>
        </w:rPr>
        <w:t>O SLA de início de atendimento e SLA de solução para setores críticos (Saúde/Defesa Civil) deve ser de ≤24 horas</w:t>
      </w:r>
      <w:r w:rsidRPr="00D3582B">
        <w:rPr>
          <w:rFonts w:ascii="Times New Roman" w:hAnsi="Times New Roman" w:cs="Times New Roman"/>
          <w:b/>
          <w:bCs/>
        </w:rPr>
        <w:t>.</w:t>
      </w:r>
    </w:p>
    <w:p w14:paraId="3120F29E" w14:textId="6B1DBE5D" w:rsidR="00C3529D" w:rsidRPr="00D3582B" w:rsidRDefault="00C3529D" w:rsidP="002D1F5B">
      <w:pPr>
        <w:pStyle w:val="PargrafodaLista"/>
        <w:numPr>
          <w:ilvl w:val="0"/>
          <w:numId w:val="1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Prazo Crítico (</w:t>
      </w:r>
      <w:r w:rsidRPr="00D3582B">
        <w:rPr>
          <w:rFonts w:ascii="Times New Roman" w:hAnsi="Times New Roman" w:cs="Times New Roman"/>
          <w:b/>
          <w:bCs/>
          <w:i/>
          <w:iCs/>
        </w:rPr>
        <w:t>Data Center</w:t>
      </w:r>
      <w:r w:rsidRPr="00D3582B">
        <w:rPr>
          <w:rFonts w:ascii="Times New Roman" w:hAnsi="Times New Roman" w:cs="Times New Roman"/>
          <w:b/>
          <w:bCs/>
        </w:rPr>
        <w:t xml:space="preserve">): </w:t>
      </w:r>
      <w:r w:rsidRPr="00D3582B">
        <w:rPr>
          <w:rFonts w:ascii="Times New Roman" w:hAnsi="Times New Roman" w:cs="Times New Roman"/>
        </w:rPr>
        <w:t xml:space="preserve">O SLA de restabelecimento integral (máximo de indisponibilidade) para o </w:t>
      </w:r>
      <w:r w:rsidRPr="00D3582B">
        <w:rPr>
          <w:rFonts w:ascii="Times New Roman" w:hAnsi="Times New Roman" w:cs="Times New Roman"/>
          <w:i/>
          <w:iCs/>
        </w:rPr>
        <w:t>Data Center</w:t>
      </w:r>
      <w:r w:rsidRPr="00D3582B">
        <w:rPr>
          <w:rFonts w:ascii="Times New Roman" w:hAnsi="Times New Roman" w:cs="Times New Roman"/>
        </w:rPr>
        <w:t xml:space="preserve"> deve ser de ≤10 horas.</w:t>
      </w:r>
    </w:p>
    <w:p w14:paraId="12C5222A" w14:textId="77777777" w:rsidR="00C3529D" w:rsidRPr="00D3582B" w:rsidRDefault="00C3529D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</w:p>
    <w:p w14:paraId="7685210A" w14:textId="7FC94E98" w:rsidR="00A05BDD" w:rsidRPr="00D3582B" w:rsidRDefault="00A05BDD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>4</w:t>
      </w:r>
      <w:r w:rsidR="00C3529D" w:rsidRPr="00D3582B">
        <w:rPr>
          <w:rFonts w:ascii="Times New Roman" w:hAnsi="Times New Roman" w:cs="Times New Roman"/>
          <w:b/>
          <w:bCs/>
        </w:rPr>
        <w:t>.</w:t>
      </w:r>
      <w:r w:rsidR="0097436B" w:rsidRPr="00D3582B">
        <w:rPr>
          <w:rFonts w:ascii="Times New Roman" w:hAnsi="Times New Roman" w:cs="Times New Roman"/>
          <w:b/>
          <w:bCs/>
        </w:rPr>
        <w:t>5</w:t>
      </w:r>
      <w:r w:rsidR="00C3529D" w:rsidRPr="00D3582B">
        <w:rPr>
          <w:rFonts w:ascii="Times New Roman" w:hAnsi="Times New Roman" w:cs="Times New Roman"/>
          <w:b/>
          <w:bCs/>
        </w:rPr>
        <w:t>. Requisitos de Segurança e Gestão Conformidade LGPD/ISO 27001:</w:t>
      </w:r>
    </w:p>
    <w:p w14:paraId="10E891FD" w14:textId="77777777" w:rsidR="00A05BDD" w:rsidRPr="00D3582B" w:rsidRDefault="00A05BDD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</w:p>
    <w:p w14:paraId="038AE120" w14:textId="77777777" w:rsidR="009008A6" w:rsidRPr="00D3582B" w:rsidRDefault="00C3529D" w:rsidP="002D1F5B">
      <w:pPr>
        <w:pStyle w:val="PargrafodaLista"/>
        <w:numPr>
          <w:ilvl w:val="0"/>
          <w:numId w:val="1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A contratada deverá adotar políticas e controles técnicos alinhados às normas ISO/IEC 27001 e à Lei Geral de Proteção de Dados (LGPD), garantindo a confidencialidade e integridade.</w:t>
      </w:r>
      <w:r w:rsidR="0082751C" w:rsidRPr="00D3582B">
        <w:rPr>
          <w:rFonts w:ascii="Times New Roman" w:hAnsi="Times New Roman" w:cs="Times New Roman"/>
        </w:rPr>
        <w:t xml:space="preserve">  </w:t>
      </w:r>
    </w:p>
    <w:p w14:paraId="5C2AD806" w14:textId="6AE8E44A" w:rsidR="00C3529D" w:rsidRPr="00D3582B" w:rsidRDefault="00C3529D" w:rsidP="002D1F5B">
      <w:pPr>
        <w:pStyle w:val="PargrafodaLista"/>
        <w:numPr>
          <w:ilvl w:val="0"/>
          <w:numId w:val="1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 xml:space="preserve">Monitoramento e Suporte: A contratada deve possuir portal técnico próprio para monitoramento </w:t>
      </w:r>
      <w:r w:rsidR="00A05BDD" w:rsidRPr="00D3582B">
        <w:rPr>
          <w:rFonts w:ascii="Times New Roman" w:hAnsi="Times New Roman" w:cs="Times New Roman"/>
        </w:rPr>
        <w:t>2</w:t>
      </w:r>
      <w:r w:rsidRPr="00D3582B">
        <w:rPr>
          <w:rFonts w:ascii="Times New Roman" w:hAnsi="Times New Roman" w:cs="Times New Roman"/>
        </w:rPr>
        <w:t>4</w:t>
      </w:r>
      <w:r w:rsidR="00A05BDD" w:rsidRPr="00D3582B">
        <w:rPr>
          <w:rFonts w:ascii="Times New Roman" w:hAnsi="Times New Roman" w:cs="Times New Roman"/>
        </w:rPr>
        <w:t xml:space="preserve"> x </w:t>
      </w:r>
      <w:r w:rsidRPr="00D3582B">
        <w:rPr>
          <w:rFonts w:ascii="Times New Roman" w:hAnsi="Times New Roman" w:cs="Times New Roman"/>
        </w:rPr>
        <w:t>7 e abertura de chamados, com registro eletrônico de incidentes e relatórios de desempenho mensais.</w:t>
      </w:r>
    </w:p>
    <w:p w14:paraId="7160128D" w14:textId="2C6B360B" w:rsidR="00A05BDD" w:rsidRPr="00D3582B" w:rsidRDefault="00A05BDD" w:rsidP="002D1F5B">
      <w:pPr>
        <w:pStyle w:val="PargrafodaLista"/>
        <w:numPr>
          <w:ilvl w:val="1"/>
          <w:numId w:val="1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Garantia de Proposta:</w:t>
      </w:r>
    </w:p>
    <w:p w14:paraId="0DB4B193" w14:textId="77777777" w:rsidR="00A05BDD" w:rsidRPr="00D3582B" w:rsidRDefault="00A05BDD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 xml:space="preserve">Em função da seriedade e do alto grau de criticidade da contratação (especialmente para o </w:t>
      </w:r>
      <w:r w:rsidRPr="00D3582B">
        <w:rPr>
          <w:rFonts w:ascii="Times New Roman" w:hAnsi="Times New Roman" w:cs="Times New Roman"/>
          <w:i/>
          <w:iCs/>
        </w:rPr>
        <w:t>Data Center</w:t>
      </w:r>
      <w:r w:rsidRPr="00D3582B">
        <w:rPr>
          <w:rFonts w:ascii="Times New Roman" w:hAnsi="Times New Roman" w:cs="Times New Roman"/>
        </w:rPr>
        <w:t xml:space="preserve"> e unidades de Saúde/Defesa Civil, conforme Seção 1), e visando a mitigar o risco de participação de empresas aventureiras ou não comprometidas com o processo, será exigida a comprovação do recolhimento de quantia a título de Garantia de Proposta.</w:t>
      </w:r>
    </w:p>
    <w:p w14:paraId="680CFBBD" w14:textId="77777777" w:rsidR="00A05BDD" w:rsidRPr="00D3582B" w:rsidRDefault="00A05BDD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Justificativa e Fundamentação Legal:</w:t>
      </w:r>
    </w:p>
    <w:p w14:paraId="5522695C" w14:textId="77777777" w:rsidR="00A05BDD" w:rsidRPr="00D3582B" w:rsidRDefault="00A05BDD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 xml:space="preserve">A exigência baseia-se no Art. 58 da Lei nº 14.133/2021, que permite a exigência dessa garantia como requisito de </w:t>
      </w:r>
      <w:proofErr w:type="spellStart"/>
      <w:r w:rsidRPr="00D3582B">
        <w:rPr>
          <w:rFonts w:ascii="Times New Roman" w:hAnsi="Times New Roman" w:cs="Times New Roman"/>
        </w:rPr>
        <w:t>pré</w:t>
      </w:r>
      <w:proofErr w:type="spellEnd"/>
      <w:r w:rsidRPr="00D3582B">
        <w:rPr>
          <w:rFonts w:ascii="Times New Roman" w:hAnsi="Times New Roman" w:cs="Times New Roman"/>
        </w:rPr>
        <w:t>-habilitação.</w:t>
      </w:r>
    </w:p>
    <w:p w14:paraId="2430D740" w14:textId="77777777" w:rsidR="00A05BDD" w:rsidRPr="00D3582B" w:rsidRDefault="00A05BDD" w:rsidP="002D1F5B">
      <w:pPr>
        <w:pStyle w:val="PargrafodaLista"/>
        <w:numPr>
          <w:ilvl w:val="0"/>
          <w:numId w:val="1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lastRenderedPageBreak/>
        <w:t>Percentual:</w:t>
      </w:r>
      <w:r w:rsidRPr="00D3582B">
        <w:rPr>
          <w:rFonts w:ascii="Times New Roman" w:hAnsi="Times New Roman" w:cs="Times New Roman"/>
        </w:rPr>
        <w:t xml:space="preserve"> A garantia de proposta será de 1% (um por cento) do valor global estimado para a contratação, limite máximo estabelecido pelo § 1º do Art. 58 da NLLC.</w:t>
      </w:r>
    </w:p>
    <w:p w14:paraId="00BE6A27" w14:textId="77777777" w:rsidR="00A05BDD" w:rsidRPr="00D3582B" w:rsidRDefault="00A05BDD" w:rsidP="002D1F5B">
      <w:pPr>
        <w:pStyle w:val="PargrafodaLista"/>
        <w:numPr>
          <w:ilvl w:val="0"/>
          <w:numId w:val="1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Objetivo:</w:t>
      </w:r>
      <w:r w:rsidRPr="00D3582B">
        <w:rPr>
          <w:rFonts w:ascii="Times New Roman" w:hAnsi="Times New Roman" w:cs="Times New Roman"/>
        </w:rPr>
        <w:t xml:space="preserve"> Esta garantia tem a função de assegurar que os licitantes sejam idôneos e mantenham a validade de suas propostas, garantindo a seriedade do processo.</w:t>
      </w:r>
    </w:p>
    <w:p w14:paraId="23FAFA9D" w14:textId="77777777" w:rsidR="00A05BDD" w:rsidRPr="00D3582B" w:rsidRDefault="00A05BDD" w:rsidP="002D1F5B">
      <w:pPr>
        <w:pStyle w:val="PargrafodaLista"/>
        <w:numPr>
          <w:ilvl w:val="0"/>
          <w:numId w:val="1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Execução:</w:t>
      </w:r>
      <w:r w:rsidRPr="00D3582B">
        <w:rPr>
          <w:rFonts w:ascii="Times New Roman" w:hAnsi="Times New Roman" w:cs="Times New Roman"/>
        </w:rPr>
        <w:t xml:space="preserve"> O valor integral da garantia será executado, por exemplo, em caso de recusa injustificada do licitante vencedor em assinar o contrato, conforme previsto no § 3º do Art. 58.</w:t>
      </w:r>
    </w:p>
    <w:p w14:paraId="72FA9782" w14:textId="77777777" w:rsidR="00C3529D" w:rsidRPr="00D3582B" w:rsidRDefault="00C3529D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</w:p>
    <w:p w14:paraId="1125D7FD" w14:textId="4434D91C" w:rsidR="0097436B" w:rsidRPr="00D3582B" w:rsidRDefault="0097436B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 xml:space="preserve">5.  Descrição da Solução Escolhida como um Todo - </w:t>
      </w:r>
      <w:r w:rsidRPr="00D3582B">
        <w:rPr>
          <w:rFonts w:ascii="Times New Roman" w:hAnsi="Times New Roman" w:cs="Times New Roman"/>
          <w:i/>
          <w:iCs/>
        </w:rPr>
        <w:t>Fundamento: art. 6º, XX e art. 18, § 1º, inciso IV, da Lei nº 14.133/2021.</w:t>
      </w:r>
    </w:p>
    <w:p w14:paraId="73DBB04A" w14:textId="77777777" w:rsidR="0097436B" w:rsidRPr="00D3582B" w:rsidRDefault="0097436B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A solução escolhida para a contratação é a prestação de Serviços Continuados de Conectividade de Internet Dedicada de Ultra Velocidade, em Fibra Óptica, com Link Simétrico, Alta Disponibilidade e Fornecimento de Wi-Fi Público Gerenciado.</w:t>
      </w:r>
    </w:p>
    <w:p w14:paraId="4E070D9A" w14:textId="77777777" w:rsidR="0097436B" w:rsidRPr="00D3582B" w:rsidRDefault="0097436B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A contratação será efetivada por meio de Pregão Eletrônico com Sistema de Registro de Preços (SRP), o que confere a flexibilidade necessária para atender às demandas de expansão e variação de velocidade das unidades municipais ao longo do contrato.</w:t>
      </w:r>
    </w:p>
    <w:p w14:paraId="0863EB8A" w14:textId="77777777" w:rsidR="00883455" w:rsidRPr="00D3582B" w:rsidRDefault="00883455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</w:p>
    <w:p w14:paraId="7FA1BD8F" w14:textId="702D2819" w:rsidR="0097436B" w:rsidRPr="00D3582B" w:rsidRDefault="0097436B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>5.1. Definição do Objeto e Especificações Técnicas</w:t>
      </w:r>
    </w:p>
    <w:p w14:paraId="7AF21760" w14:textId="77777777" w:rsidR="0097436B" w:rsidRPr="00D3582B" w:rsidRDefault="0097436B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 xml:space="preserve">O objeto engloba o fornecimento, instalação, configuração, manutenção e garantia de </w:t>
      </w:r>
      <w:r w:rsidRPr="00D3582B">
        <w:rPr>
          <w:rFonts w:ascii="Times New Roman" w:hAnsi="Times New Roman" w:cs="Times New Roman"/>
          <w:i/>
          <w:iCs/>
        </w:rPr>
        <w:t>links</w:t>
      </w:r>
      <w:r w:rsidRPr="00D3582B">
        <w:rPr>
          <w:rFonts w:ascii="Times New Roman" w:hAnsi="Times New Roman" w:cs="Times New Roman"/>
        </w:rPr>
        <w:t xml:space="preserve"> de internet, com as seguintes características eliminatórias:</w:t>
      </w:r>
    </w:p>
    <w:p w14:paraId="2A369EBA" w14:textId="77777777" w:rsidR="0097436B" w:rsidRPr="00D3582B" w:rsidRDefault="0097436B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</w:p>
    <w:p w14:paraId="3477A49A" w14:textId="0C73FE12" w:rsidR="0097436B" w:rsidRPr="00D3582B" w:rsidRDefault="0097436B" w:rsidP="002D1F5B">
      <w:pPr>
        <w:pStyle w:val="PargrafodaLista"/>
        <w:numPr>
          <w:ilvl w:val="0"/>
          <w:numId w:val="1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 xml:space="preserve">Meio Físico: </w:t>
      </w:r>
      <w:r w:rsidRPr="00D3582B">
        <w:rPr>
          <w:rFonts w:ascii="Times New Roman" w:hAnsi="Times New Roman" w:cs="Times New Roman"/>
        </w:rPr>
        <w:t>Obrigatoriamente Fibra óptica dedicada (monomodo), sendo expressamente vedados o rádio, o coaxial ou a banda compartilhada.</w:t>
      </w:r>
    </w:p>
    <w:p w14:paraId="6CF282FB" w14:textId="5489D7D8" w:rsidR="0097436B" w:rsidRPr="00D3582B" w:rsidRDefault="0097436B" w:rsidP="002D1F5B">
      <w:pPr>
        <w:pStyle w:val="PargrafodaLista"/>
        <w:numPr>
          <w:ilvl w:val="0"/>
          <w:numId w:val="1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 xml:space="preserve">Tipo de Link: </w:t>
      </w:r>
      <w:r w:rsidRPr="00D3582B">
        <w:rPr>
          <w:rFonts w:ascii="Times New Roman" w:hAnsi="Times New Roman" w:cs="Times New Roman"/>
        </w:rPr>
        <w:t>Deve ser entregue com link dedicado simétrico (upload = download).</w:t>
      </w:r>
    </w:p>
    <w:p w14:paraId="2E97CBA0" w14:textId="472A64D7" w:rsidR="0097436B" w:rsidRPr="00D3582B" w:rsidRDefault="0097436B" w:rsidP="002D1F5B">
      <w:pPr>
        <w:pStyle w:val="PargrafodaLista"/>
        <w:numPr>
          <w:ilvl w:val="0"/>
          <w:numId w:val="1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 xml:space="preserve">Infraestrutura Crítica: </w:t>
      </w:r>
      <w:r w:rsidRPr="00D3582B">
        <w:rPr>
          <w:rFonts w:ascii="Times New Roman" w:hAnsi="Times New Roman" w:cs="Times New Roman"/>
        </w:rPr>
        <w:t xml:space="preserve">É obrigatória a redundância física e lógica para o </w:t>
      </w:r>
      <w:r w:rsidRPr="00D3582B">
        <w:rPr>
          <w:rFonts w:ascii="Times New Roman" w:hAnsi="Times New Roman" w:cs="Times New Roman"/>
          <w:i/>
          <w:iCs/>
        </w:rPr>
        <w:t>Data Center</w:t>
      </w:r>
      <w:r w:rsidRPr="00D3582B">
        <w:rPr>
          <w:rFonts w:ascii="Times New Roman" w:hAnsi="Times New Roman" w:cs="Times New Roman"/>
        </w:rPr>
        <w:t xml:space="preserve"> Municipal, com rotas independentes de acesso</w:t>
      </w:r>
      <w:r w:rsidRPr="00D3582B">
        <w:rPr>
          <w:rFonts w:ascii="Times New Roman" w:hAnsi="Times New Roman" w:cs="Times New Roman"/>
          <w:b/>
          <w:bCs/>
        </w:rPr>
        <w:t>.</w:t>
      </w:r>
    </w:p>
    <w:p w14:paraId="106B7718" w14:textId="2CF4E398" w:rsidR="0097436B" w:rsidRPr="00D3582B" w:rsidRDefault="0097436B" w:rsidP="002D1F5B">
      <w:pPr>
        <w:pStyle w:val="PargrafodaLista"/>
        <w:numPr>
          <w:ilvl w:val="0"/>
          <w:numId w:val="1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 xml:space="preserve">Endereçamento de Rede: </w:t>
      </w:r>
      <w:r w:rsidRPr="00D3582B">
        <w:rPr>
          <w:rFonts w:ascii="Times New Roman" w:hAnsi="Times New Roman" w:cs="Times New Roman"/>
        </w:rPr>
        <w:t>Deve ser entregue com blocos dedicados de IPv4 público /28 e IPv6 público /48.</w:t>
      </w:r>
    </w:p>
    <w:p w14:paraId="05C48F84" w14:textId="1C34D2E3" w:rsidR="0097436B" w:rsidRPr="00D3582B" w:rsidRDefault="0097436B" w:rsidP="002D1F5B">
      <w:pPr>
        <w:pStyle w:val="PargrafodaLista"/>
        <w:numPr>
          <w:ilvl w:val="0"/>
          <w:numId w:val="1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 xml:space="preserve">Equipamentos: </w:t>
      </w:r>
      <w:r w:rsidRPr="00D3582B">
        <w:rPr>
          <w:rFonts w:ascii="Times New Roman" w:hAnsi="Times New Roman" w:cs="Times New Roman"/>
        </w:rPr>
        <w:t>A contratada deve fornecer e manter os equipamentos de borda (CPE), que devem ter suporte nativo a IPv6, BGP, SNMP, VLANs e QoS.</w:t>
      </w:r>
    </w:p>
    <w:p w14:paraId="077C1196" w14:textId="77777777" w:rsidR="001774C7" w:rsidRPr="00D3582B" w:rsidRDefault="001774C7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</w:p>
    <w:p w14:paraId="60C26C7B" w14:textId="73A12101" w:rsidR="0097436B" w:rsidRPr="00D3582B" w:rsidRDefault="001774C7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>5</w:t>
      </w:r>
      <w:r w:rsidR="0097436B" w:rsidRPr="00D3582B">
        <w:rPr>
          <w:rFonts w:ascii="Times New Roman" w:hAnsi="Times New Roman" w:cs="Times New Roman"/>
          <w:b/>
          <w:bCs/>
        </w:rPr>
        <w:t>.2. Quantidade e Pontos de Atendimento Iniciais</w:t>
      </w:r>
    </w:p>
    <w:p w14:paraId="1DC886FF" w14:textId="77777777" w:rsidR="0097436B" w:rsidRPr="00D3582B" w:rsidRDefault="0097436B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lastRenderedPageBreak/>
        <w:t>A contratação será registrada no SRP por itens de velocidade. O quantitativo inicial crítico a ser contratado abrange os seguintes pontos:</w:t>
      </w:r>
    </w:p>
    <w:p w14:paraId="30EFB616" w14:textId="0221FE2E" w:rsidR="0097436B" w:rsidRPr="00D3582B" w:rsidRDefault="0097436B" w:rsidP="002D1F5B">
      <w:pPr>
        <w:pStyle w:val="PargrafodaLista"/>
        <w:numPr>
          <w:ilvl w:val="0"/>
          <w:numId w:val="15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 xml:space="preserve">Data Center Municipal (TI / Nuvem Privada): </w:t>
      </w:r>
      <w:r w:rsidRPr="00D3582B">
        <w:rPr>
          <w:rFonts w:ascii="Times New Roman" w:hAnsi="Times New Roman" w:cs="Times New Roman"/>
        </w:rPr>
        <w:t>10.000 Mbps (10 Gbps), com Link Dedicado Fibra e o SLA mais rigoroso (</w:t>
      </w:r>
      <w:r w:rsidR="001774C7" w:rsidRPr="00D3582B">
        <w:rPr>
          <w:rFonts w:ascii="Times New Roman" w:hAnsi="Times New Roman" w:cs="Times New Roman"/>
        </w:rPr>
        <w:t>≤</w:t>
      </w:r>
      <w:r w:rsidRPr="00D3582B">
        <w:rPr>
          <w:rFonts w:ascii="Times New Roman" w:hAnsi="Times New Roman" w:cs="Times New Roman"/>
        </w:rPr>
        <w:t xml:space="preserve"> 10 horas de restabelecimento).</w:t>
      </w:r>
    </w:p>
    <w:p w14:paraId="77292E79" w14:textId="2123C72D" w:rsidR="0097436B" w:rsidRPr="00D3582B" w:rsidRDefault="0097436B" w:rsidP="002D1F5B">
      <w:pPr>
        <w:pStyle w:val="PargrafodaLista"/>
        <w:numPr>
          <w:ilvl w:val="0"/>
          <w:numId w:val="15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 xml:space="preserve">Hospital Municipal de Magé (Saúde): </w:t>
      </w:r>
      <w:r w:rsidRPr="00D3582B">
        <w:rPr>
          <w:rFonts w:ascii="Times New Roman" w:hAnsi="Times New Roman" w:cs="Times New Roman"/>
        </w:rPr>
        <w:t>600 Mbps em FTTX, caracterizado como Link principal crítico.</w:t>
      </w:r>
    </w:p>
    <w:p w14:paraId="01E8D8EA" w14:textId="3BE23DE0" w:rsidR="0097436B" w:rsidRPr="00D3582B" w:rsidRDefault="0097436B" w:rsidP="002D1F5B">
      <w:pPr>
        <w:pStyle w:val="PargrafodaLista"/>
        <w:numPr>
          <w:ilvl w:val="0"/>
          <w:numId w:val="15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 xml:space="preserve">Base da Defesa Civil (Prioridade de Contingência): </w:t>
      </w:r>
      <w:r w:rsidRPr="00D3582B">
        <w:rPr>
          <w:rFonts w:ascii="Times New Roman" w:hAnsi="Times New Roman" w:cs="Times New Roman"/>
        </w:rPr>
        <w:t>600 Mbps em FTTX, com prioridade de contingência.</w:t>
      </w:r>
    </w:p>
    <w:p w14:paraId="5CD62D59" w14:textId="0DDDF8AA" w:rsidR="0097436B" w:rsidRPr="00D3582B" w:rsidRDefault="0097436B" w:rsidP="002D1F5B">
      <w:pPr>
        <w:pStyle w:val="PargrafodaLista"/>
        <w:numPr>
          <w:ilvl w:val="0"/>
          <w:numId w:val="15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 xml:space="preserve">Wi-Fi Público: </w:t>
      </w:r>
      <w:r w:rsidRPr="00D3582B">
        <w:rPr>
          <w:rFonts w:ascii="Times New Roman" w:hAnsi="Times New Roman" w:cs="Times New Roman"/>
        </w:rPr>
        <w:t xml:space="preserve">O fornecimento deve incluir equipamentos </w:t>
      </w:r>
      <w:r w:rsidRPr="00D3582B">
        <w:rPr>
          <w:rFonts w:ascii="Times New Roman" w:hAnsi="Times New Roman" w:cs="Times New Roman"/>
          <w:i/>
          <w:iCs/>
        </w:rPr>
        <w:t>Dual band</w:t>
      </w:r>
      <w:r w:rsidRPr="00D3582B">
        <w:rPr>
          <w:rFonts w:ascii="Times New Roman" w:hAnsi="Times New Roman" w:cs="Times New Roman"/>
        </w:rPr>
        <w:t xml:space="preserve"> (2.4 GHz / 5</w:t>
      </w:r>
      <w:r w:rsidR="001774C7" w:rsidRPr="00D3582B">
        <w:rPr>
          <w:rFonts w:ascii="Times New Roman" w:hAnsi="Times New Roman" w:cs="Times New Roman"/>
        </w:rPr>
        <w:t xml:space="preserve"> </w:t>
      </w:r>
      <w:r w:rsidRPr="00D3582B">
        <w:rPr>
          <w:rFonts w:ascii="Times New Roman" w:hAnsi="Times New Roman" w:cs="Times New Roman"/>
        </w:rPr>
        <w:t>GHz</w:t>
      </w:r>
      <w:r w:rsidR="001774C7" w:rsidRPr="00D3582B">
        <w:rPr>
          <w:rFonts w:ascii="Times New Roman" w:hAnsi="Times New Roman" w:cs="Times New Roman"/>
        </w:rPr>
        <w:t>)</w:t>
      </w:r>
      <w:r w:rsidRPr="00D3582B">
        <w:rPr>
          <w:rFonts w:ascii="Times New Roman" w:hAnsi="Times New Roman" w:cs="Times New Roman"/>
        </w:rPr>
        <w:t xml:space="preserve"> capazes de suportar acima de 300 conexões simultâneas por equipamento.</w:t>
      </w:r>
    </w:p>
    <w:p w14:paraId="1F968CD9" w14:textId="6EF91558" w:rsidR="0097436B" w:rsidRPr="00D3582B" w:rsidRDefault="001774C7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>5</w:t>
      </w:r>
      <w:r w:rsidR="0097436B" w:rsidRPr="00D3582B">
        <w:rPr>
          <w:rFonts w:ascii="Times New Roman" w:hAnsi="Times New Roman" w:cs="Times New Roman"/>
          <w:b/>
          <w:bCs/>
        </w:rPr>
        <w:t>.3. Níveis de Serviço e Desempenho (SLA)</w:t>
      </w:r>
    </w:p>
    <w:p w14:paraId="6DA61F52" w14:textId="77777777" w:rsidR="0097436B" w:rsidRPr="00D3582B" w:rsidRDefault="0097436B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O serviço deve garantir a alta disponibilidade necessária para a operação municipal:</w:t>
      </w:r>
    </w:p>
    <w:p w14:paraId="190C795D" w14:textId="5D1622FA" w:rsidR="0097436B" w:rsidRPr="00D3582B" w:rsidRDefault="0097436B" w:rsidP="002D1F5B">
      <w:pPr>
        <w:pStyle w:val="PargrafodaLista"/>
        <w:numPr>
          <w:ilvl w:val="0"/>
          <w:numId w:val="16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 xml:space="preserve">Disponibilidade Mínima Mensal: </w:t>
      </w:r>
      <w:r w:rsidR="001774C7" w:rsidRPr="00D3582B">
        <w:rPr>
          <w:rFonts w:ascii="Times New Roman" w:hAnsi="Times New Roman" w:cs="Times New Roman"/>
          <w:b/>
          <w:bCs/>
        </w:rPr>
        <w:t>≥</w:t>
      </w:r>
      <w:r w:rsidRPr="00D3582B">
        <w:rPr>
          <w:rFonts w:ascii="Times New Roman" w:hAnsi="Times New Roman" w:cs="Times New Roman"/>
          <w:b/>
          <w:bCs/>
        </w:rPr>
        <w:t xml:space="preserve"> 99,5%.</w:t>
      </w:r>
    </w:p>
    <w:p w14:paraId="0E989FE8" w14:textId="15DBAB11" w:rsidR="0097436B" w:rsidRPr="00D3582B" w:rsidRDefault="0097436B" w:rsidP="002D1F5B">
      <w:pPr>
        <w:pStyle w:val="PargrafodaLista"/>
        <w:numPr>
          <w:ilvl w:val="0"/>
          <w:numId w:val="16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 xml:space="preserve">Latência: </w:t>
      </w:r>
      <w:r w:rsidRPr="00D3582B">
        <w:rPr>
          <w:rFonts w:ascii="Times New Roman" w:hAnsi="Times New Roman" w:cs="Times New Roman"/>
        </w:rPr>
        <w:t xml:space="preserve">Tempo médio de ida e volta (RTT) para </w:t>
      </w:r>
      <w:r w:rsidRPr="00D3582B">
        <w:rPr>
          <w:rFonts w:ascii="Times New Roman" w:hAnsi="Times New Roman" w:cs="Times New Roman"/>
          <w:i/>
          <w:iCs/>
        </w:rPr>
        <w:t>backbone</w:t>
      </w:r>
      <w:r w:rsidRPr="00D3582B">
        <w:rPr>
          <w:rFonts w:ascii="Times New Roman" w:hAnsi="Times New Roman" w:cs="Times New Roman"/>
        </w:rPr>
        <w:t xml:space="preserve"> nacional </w:t>
      </w:r>
      <w:r w:rsidR="001774C7" w:rsidRPr="00D3582B">
        <w:rPr>
          <w:rFonts w:ascii="Times New Roman" w:hAnsi="Times New Roman" w:cs="Times New Roman"/>
        </w:rPr>
        <w:t>≤</w:t>
      </w:r>
      <w:r w:rsidRPr="00D3582B">
        <w:rPr>
          <w:rFonts w:ascii="Times New Roman" w:hAnsi="Times New Roman" w:cs="Times New Roman"/>
        </w:rPr>
        <w:t xml:space="preserve"> 40 ms.</w:t>
      </w:r>
    </w:p>
    <w:p w14:paraId="103B46D3" w14:textId="30E9D6A1" w:rsidR="0097436B" w:rsidRPr="00D3582B" w:rsidRDefault="0097436B" w:rsidP="002D1F5B">
      <w:pPr>
        <w:pStyle w:val="PargrafodaLista"/>
        <w:numPr>
          <w:ilvl w:val="0"/>
          <w:numId w:val="16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  <w:i/>
          <w:iCs/>
        </w:rPr>
        <w:t>Jitter</w:t>
      </w:r>
      <w:r w:rsidRPr="00D3582B">
        <w:rPr>
          <w:rFonts w:ascii="Times New Roman" w:hAnsi="Times New Roman" w:cs="Times New Roman"/>
          <w:b/>
          <w:bCs/>
        </w:rPr>
        <w:t xml:space="preserve">: </w:t>
      </w:r>
      <w:r w:rsidRPr="00D3582B">
        <w:rPr>
          <w:rFonts w:ascii="Times New Roman" w:hAnsi="Times New Roman" w:cs="Times New Roman"/>
        </w:rPr>
        <w:t xml:space="preserve">Variação média de latência </w:t>
      </w:r>
      <w:r w:rsidR="001774C7" w:rsidRPr="00D3582B">
        <w:rPr>
          <w:rFonts w:ascii="Times New Roman" w:hAnsi="Times New Roman" w:cs="Times New Roman"/>
        </w:rPr>
        <w:t>≤</w:t>
      </w:r>
      <w:r w:rsidRPr="00D3582B">
        <w:rPr>
          <w:rFonts w:ascii="Times New Roman" w:hAnsi="Times New Roman" w:cs="Times New Roman"/>
        </w:rPr>
        <w:t xml:space="preserve"> 10 </w:t>
      </w:r>
      <w:proofErr w:type="spellStart"/>
      <w:r w:rsidRPr="00D3582B">
        <w:rPr>
          <w:rFonts w:ascii="Times New Roman" w:hAnsi="Times New Roman" w:cs="Times New Roman"/>
        </w:rPr>
        <w:t>ms</w:t>
      </w:r>
      <w:proofErr w:type="spellEnd"/>
      <w:r w:rsidRPr="00D3582B">
        <w:rPr>
          <w:rFonts w:ascii="Times New Roman" w:hAnsi="Times New Roman" w:cs="Times New Roman"/>
        </w:rPr>
        <w:t>}.</w:t>
      </w:r>
    </w:p>
    <w:p w14:paraId="4D18C154" w14:textId="3D39CEA9" w:rsidR="0097436B" w:rsidRPr="00D3582B" w:rsidRDefault="0097436B" w:rsidP="002D1F5B">
      <w:pPr>
        <w:pStyle w:val="PargrafodaLista"/>
        <w:numPr>
          <w:ilvl w:val="0"/>
          <w:numId w:val="16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 xml:space="preserve">Perda de Pacotes: </w:t>
      </w:r>
      <w:r w:rsidR="001774C7" w:rsidRPr="00D3582B">
        <w:rPr>
          <w:rFonts w:ascii="Times New Roman" w:hAnsi="Times New Roman" w:cs="Times New Roman"/>
          <w:b/>
          <w:bCs/>
        </w:rPr>
        <w:t>≤</w:t>
      </w:r>
      <w:r w:rsidRPr="00D3582B">
        <w:rPr>
          <w:rFonts w:ascii="Times New Roman" w:hAnsi="Times New Roman" w:cs="Times New Roman"/>
          <w:b/>
          <w:bCs/>
        </w:rPr>
        <w:t xml:space="preserve"> 1%.</w:t>
      </w:r>
    </w:p>
    <w:p w14:paraId="49BD8197" w14:textId="7F4BA88C" w:rsidR="0097436B" w:rsidRPr="00D3582B" w:rsidRDefault="0097436B" w:rsidP="002D1F5B">
      <w:pPr>
        <w:pStyle w:val="PargrafodaLista"/>
        <w:numPr>
          <w:ilvl w:val="0"/>
          <w:numId w:val="16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 xml:space="preserve">Prazo de Restabelecimento Crítico: </w:t>
      </w:r>
      <w:r w:rsidR="001774C7" w:rsidRPr="00D3582B">
        <w:rPr>
          <w:rFonts w:ascii="Times New Roman" w:hAnsi="Times New Roman" w:cs="Times New Roman"/>
        </w:rPr>
        <w:t>≤</w:t>
      </w:r>
      <w:r w:rsidRPr="00D3582B">
        <w:rPr>
          <w:rFonts w:ascii="Times New Roman" w:hAnsi="Times New Roman" w:cs="Times New Roman"/>
        </w:rPr>
        <w:t xml:space="preserve">10 horas para o </w:t>
      </w:r>
      <w:r w:rsidRPr="00D3582B">
        <w:rPr>
          <w:rFonts w:ascii="Times New Roman" w:hAnsi="Times New Roman" w:cs="Times New Roman"/>
          <w:i/>
          <w:iCs/>
        </w:rPr>
        <w:t>Data Center</w:t>
      </w:r>
      <w:r w:rsidRPr="00D3582B">
        <w:rPr>
          <w:rFonts w:ascii="Times New Roman" w:hAnsi="Times New Roman" w:cs="Times New Roman"/>
        </w:rPr>
        <w:t xml:space="preserve"> e 24 horas para unidades de Saúde/Defesa Civil.</w:t>
      </w:r>
    </w:p>
    <w:p w14:paraId="1DA50F6E" w14:textId="77777777" w:rsidR="00883455" w:rsidRPr="00D3582B" w:rsidRDefault="00883455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</w:p>
    <w:p w14:paraId="0621620A" w14:textId="242CF030" w:rsidR="0097436B" w:rsidRPr="00D3582B" w:rsidRDefault="001774C7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>5</w:t>
      </w:r>
      <w:r w:rsidR="0097436B" w:rsidRPr="00D3582B">
        <w:rPr>
          <w:rFonts w:ascii="Times New Roman" w:hAnsi="Times New Roman" w:cs="Times New Roman"/>
          <w:b/>
          <w:bCs/>
        </w:rPr>
        <w:t>.4. Requisitos de Gestão e Segurança</w:t>
      </w:r>
    </w:p>
    <w:p w14:paraId="49BAC77D" w14:textId="77777777" w:rsidR="0097436B" w:rsidRPr="00D3582B" w:rsidRDefault="0097436B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A solução deve incorporar gestão rigorosa e conformidade legal:</w:t>
      </w:r>
    </w:p>
    <w:p w14:paraId="1D83E68C" w14:textId="222322DF" w:rsidR="0097436B" w:rsidRPr="00D3582B" w:rsidRDefault="0097436B" w:rsidP="002D1F5B">
      <w:pPr>
        <w:pStyle w:val="PargrafodaLista"/>
        <w:numPr>
          <w:ilvl w:val="0"/>
          <w:numId w:val="1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 xml:space="preserve">Monitoramento: </w:t>
      </w:r>
      <w:r w:rsidRPr="00D3582B">
        <w:rPr>
          <w:rFonts w:ascii="Times New Roman" w:hAnsi="Times New Roman" w:cs="Times New Roman"/>
        </w:rPr>
        <w:t>Portal técnico próprio para monitoramento 24</w:t>
      </w:r>
      <w:r w:rsidR="001774C7" w:rsidRPr="00D3582B">
        <w:rPr>
          <w:rFonts w:ascii="Times New Roman" w:hAnsi="Times New Roman" w:cs="Times New Roman"/>
        </w:rPr>
        <w:t xml:space="preserve"> x </w:t>
      </w:r>
      <w:r w:rsidRPr="00D3582B">
        <w:rPr>
          <w:rFonts w:ascii="Times New Roman" w:hAnsi="Times New Roman" w:cs="Times New Roman"/>
        </w:rPr>
        <w:t>7 e abertura de chamados.</w:t>
      </w:r>
    </w:p>
    <w:p w14:paraId="68303E0E" w14:textId="6EF8A599" w:rsidR="0097436B" w:rsidRPr="00D3582B" w:rsidRDefault="0097436B" w:rsidP="002D1F5B">
      <w:pPr>
        <w:pStyle w:val="PargrafodaLista"/>
        <w:numPr>
          <w:ilvl w:val="0"/>
          <w:numId w:val="1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 xml:space="preserve">Segurança: </w:t>
      </w:r>
      <w:r w:rsidRPr="00D3582B">
        <w:rPr>
          <w:rFonts w:ascii="Times New Roman" w:hAnsi="Times New Roman" w:cs="Times New Roman"/>
        </w:rPr>
        <w:t>Adoção de políticas e controles alinhados à ISO/IEC 27001 e à LGPD (Lei nº 13.709/2018).</w:t>
      </w:r>
    </w:p>
    <w:p w14:paraId="1DC99DF1" w14:textId="1717FD4F" w:rsidR="0097436B" w:rsidRPr="00D3582B" w:rsidRDefault="0097436B" w:rsidP="002D1F5B">
      <w:pPr>
        <w:pStyle w:val="PargrafodaLista"/>
        <w:numPr>
          <w:ilvl w:val="0"/>
          <w:numId w:val="1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 xml:space="preserve">Retenção de Logs: </w:t>
      </w:r>
      <w:r w:rsidRPr="00D3582B">
        <w:rPr>
          <w:rFonts w:ascii="Times New Roman" w:hAnsi="Times New Roman" w:cs="Times New Roman"/>
        </w:rPr>
        <w:t>Retenção mínima de 12 meses, conforme o Marco Civil da Internet.</w:t>
      </w:r>
    </w:p>
    <w:p w14:paraId="5ABCEDE2" w14:textId="77777777" w:rsidR="0097436B" w:rsidRPr="00D3582B" w:rsidRDefault="0097436B" w:rsidP="002D1F5B">
      <w:pPr>
        <w:pStyle w:val="PargrafodaLista"/>
        <w:numPr>
          <w:ilvl w:val="0"/>
          <w:numId w:val="1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 xml:space="preserve">Conformidade Local: </w:t>
      </w:r>
      <w:r w:rsidRPr="00D3582B">
        <w:rPr>
          <w:rFonts w:ascii="Times New Roman" w:hAnsi="Times New Roman" w:cs="Times New Roman"/>
        </w:rPr>
        <w:t>A contratada deve comprovar estar sediada no Município de Magé (por no mínimo 12 meses), como requisito de habilitação para fomento do desenvolvimento local sustentável</w:t>
      </w:r>
      <w:r w:rsidRPr="00D3582B">
        <w:rPr>
          <w:rFonts w:ascii="Times New Roman" w:hAnsi="Times New Roman" w:cs="Times New Roman"/>
          <w:b/>
          <w:bCs/>
        </w:rPr>
        <w:t>.</w:t>
      </w:r>
    </w:p>
    <w:p w14:paraId="6DE986E7" w14:textId="77777777" w:rsidR="00A21329" w:rsidRPr="00D3582B" w:rsidRDefault="00A21329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</w:p>
    <w:p w14:paraId="0B51BCAA" w14:textId="60A02930" w:rsidR="006E10A1" w:rsidRPr="00D3582B" w:rsidRDefault="006E10A1" w:rsidP="002D1F5B">
      <w:pPr>
        <w:pStyle w:val="PargrafodaLista"/>
        <w:tabs>
          <w:tab w:val="left" w:pos="426"/>
        </w:tabs>
        <w:spacing w:after="0" w:line="360" w:lineRule="auto"/>
        <w:ind w:left="0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lastRenderedPageBreak/>
        <w:t xml:space="preserve">6. Providências da Administração - </w:t>
      </w:r>
      <w:r w:rsidRPr="00D3582B">
        <w:rPr>
          <w:rFonts w:ascii="Times New Roman" w:hAnsi="Times New Roman" w:cs="Times New Roman"/>
          <w:i/>
          <w:iCs/>
        </w:rPr>
        <w:t>Fundamento: Art. 18, § 1º, inciso X, da Lei nº 14.133/2021.</w:t>
      </w:r>
    </w:p>
    <w:p w14:paraId="59BF7C28" w14:textId="77777777" w:rsidR="006E10A1" w:rsidRPr="00D3582B" w:rsidRDefault="006E10A1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As seguintes providências deverão ser adotadas pela Administração Municipal de Magé previamente à celebração do contrato para assegurar a efetividade da contratação, a conformidade legal e a gestão eficiente do serviço de conectividade.</w:t>
      </w:r>
    </w:p>
    <w:p w14:paraId="1D467565" w14:textId="77777777" w:rsidR="00883455" w:rsidRPr="00D3582B" w:rsidRDefault="00883455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</w:p>
    <w:p w14:paraId="220ADF6D" w14:textId="202E8CA3" w:rsidR="006E10A1" w:rsidRPr="00D3582B" w:rsidRDefault="006E10A1" w:rsidP="002D1F5B">
      <w:pPr>
        <w:pStyle w:val="PargrafodaLista"/>
        <w:tabs>
          <w:tab w:val="left" w:pos="426"/>
        </w:tabs>
        <w:spacing w:after="0" w:line="360" w:lineRule="auto"/>
        <w:ind w:left="0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>6.1. Providências de Habilitação e Planejamento Jurídico</w:t>
      </w:r>
    </w:p>
    <w:p w14:paraId="6686662A" w14:textId="77777777" w:rsidR="00883455" w:rsidRPr="00D3582B" w:rsidRDefault="00883455" w:rsidP="002D1F5B">
      <w:pPr>
        <w:pStyle w:val="PargrafodaLista"/>
        <w:tabs>
          <w:tab w:val="left" w:pos="426"/>
        </w:tabs>
        <w:spacing w:after="0" w:line="360" w:lineRule="auto"/>
        <w:ind w:left="0"/>
        <w:rPr>
          <w:rFonts w:ascii="Times New Roman" w:hAnsi="Times New Roman" w:cs="Times New Roman"/>
          <w:b/>
          <w:bCs/>
        </w:rPr>
      </w:pPr>
    </w:p>
    <w:p w14:paraId="162A2AB9" w14:textId="77777777" w:rsidR="006E10A1" w:rsidRPr="00D3582B" w:rsidRDefault="006E10A1" w:rsidP="002D1F5B">
      <w:pPr>
        <w:pStyle w:val="PargrafodaLista"/>
        <w:numPr>
          <w:ilvl w:val="0"/>
          <w:numId w:val="18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Validação da Garantia de Proposta:</w:t>
      </w:r>
      <w:r w:rsidRPr="00D3582B">
        <w:rPr>
          <w:rFonts w:ascii="Times New Roman" w:hAnsi="Times New Roman" w:cs="Times New Roman"/>
        </w:rPr>
        <w:t xml:space="preserve"> A Administração deverá verificar, durante a fase de </w:t>
      </w:r>
      <w:proofErr w:type="spellStart"/>
      <w:r w:rsidRPr="00D3582B">
        <w:rPr>
          <w:rFonts w:ascii="Times New Roman" w:hAnsi="Times New Roman" w:cs="Times New Roman"/>
        </w:rPr>
        <w:t>pré</w:t>
      </w:r>
      <w:proofErr w:type="spellEnd"/>
      <w:r w:rsidRPr="00D3582B">
        <w:rPr>
          <w:rFonts w:ascii="Times New Roman" w:hAnsi="Times New Roman" w:cs="Times New Roman"/>
        </w:rPr>
        <w:t xml:space="preserve">-habilitação do Pregão Eletrônico, o recolhimento da </w:t>
      </w:r>
      <w:r w:rsidRPr="00D3582B">
        <w:rPr>
          <w:rFonts w:ascii="Times New Roman" w:hAnsi="Times New Roman" w:cs="Times New Roman"/>
          <w:b/>
          <w:bCs/>
        </w:rPr>
        <w:t>Garantia de Proposta de 1% (um por cento)</w:t>
      </w:r>
      <w:r w:rsidRPr="00D3582B">
        <w:rPr>
          <w:rFonts w:ascii="Times New Roman" w:hAnsi="Times New Roman" w:cs="Times New Roman"/>
        </w:rPr>
        <w:t xml:space="preserve"> para atestar a seriedade dos licitantes, conforme o Art. 58 da NLLC.</w:t>
      </w:r>
    </w:p>
    <w:p w14:paraId="6AB5B1AD" w14:textId="77777777" w:rsidR="006E10A1" w:rsidRPr="00D3582B" w:rsidRDefault="006E10A1" w:rsidP="002D1F5B">
      <w:pPr>
        <w:pStyle w:val="PargrafodaLista"/>
        <w:numPr>
          <w:ilvl w:val="0"/>
          <w:numId w:val="18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Conferência da Habilitação Local:</w:t>
      </w:r>
      <w:r w:rsidRPr="00D3582B">
        <w:rPr>
          <w:rFonts w:ascii="Times New Roman" w:hAnsi="Times New Roman" w:cs="Times New Roman"/>
        </w:rPr>
        <w:t xml:space="preserve"> Realizar a verificação prévia e rigorosa da documentação que comprove a </w:t>
      </w:r>
      <w:r w:rsidRPr="00D3582B">
        <w:rPr>
          <w:rFonts w:ascii="Times New Roman" w:hAnsi="Times New Roman" w:cs="Times New Roman"/>
          <w:b/>
          <w:bCs/>
        </w:rPr>
        <w:t>outorga SCM válida da ANATEL</w:t>
      </w:r>
      <w:r w:rsidRPr="00D3582B">
        <w:rPr>
          <w:rFonts w:ascii="Times New Roman" w:hAnsi="Times New Roman" w:cs="Times New Roman"/>
        </w:rPr>
        <w:t xml:space="preserve"> e a </w:t>
      </w:r>
      <w:r w:rsidRPr="00D3582B">
        <w:rPr>
          <w:rFonts w:ascii="Times New Roman" w:hAnsi="Times New Roman" w:cs="Times New Roman"/>
          <w:b/>
          <w:bCs/>
        </w:rPr>
        <w:t>sede da licitante no Município de Magé</w:t>
      </w:r>
      <w:r w:rsidRPr="00D3582B">
        <w:rPr>
          <w:rFonts w:ascii="Times New Roman" w:hAnsi="Times New Roman" w:cs="Times New Roman"/>
        </w:rPr>
        <w:t>, garantindo o cumprimento do requisito de sustentabilidade local.</w:t>
      </w:r>
    </w:p>
    <w:p w14:paraId="576E3C12" w14:textId="77777777" w:rsidR="006E10A1" w:rsidRPr="00D3582B" w:rsidRDefault="006E10A1" w:rsidP="002D1F5B">
      <w:pPr>
        <w:pStyle w:val="PargrafodaLista"/>
        <w:numPr>
          <w:ilvl w:val="0"/>
          <w:numId w:val="18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Formalização da Equipe de Gestão:</w:t>
      </w:r>
      <w:r w:rsidRPr="00D3582B">
        <w:rPr>
          <w:rFonts w:ascii="Times New Roman" w:hAnsi="Times New Roman" w:cs="Times New Roman"/>
        </w:rPr>
        <w:t xml:space="preserve"> Designar formalmente o </w:t>
      </w:r>
      <w:r w:rsidRPr="00D3582B">
        <w:rPr>
          <w:rFonts w:ascii="Times New Roman" w:hAnsi="Times New Roman" w:cs="Times New Roman"/>
          <w:b/>
          <w:bCs/>
        </w:rPr>
        <w:t>Gestor do Contrato</w:t>
      </w:r>
      <w:r w:rsidRPr="00D3582B">
        <w:rPr>
          <w:rFonts w:ascii="Times New Roman" w:hAnsi="Times New Roman" w:cs="Times New Roman"/>
        </w:rPr>
        <w:t xml:space="preserve"> e o </w:t>
      </w:r>
      <w:r w:rsidRPr="00D3582B">
        <w:rPr>
          <w:rFonts w:ascii="Times New Roman" w:hAnsi="Times New Roman" w:cs="Times New Roman"/>
          <w:b/>
          <w:bCs/>
        </w:rPr>
        <w:t>Fiscal Técnico do Contrato</w:t>
      </w:r>
      <w:r w:rsidRPr="00D3582B">
        <w:rPr>
          <w:rFonts w:ascii="Times New Roman" w:hAnsi="Times New Roman" w:cs="Times New Roman"/>
        </w:rPr>
        <w:t xml:space="preserve"> (preferencialmente um servidor de TI) por meio de portaria, atribuindo-lhes as responsabilidades específicas de acompanhamento e fiscalização do objeto.</w:t>
      </w:r>
    </w:p>
    <w:p w14:paraId="04F1A936" w14:textId="77777777" w:rsidR="00883455" w:rsidRPr="00D3582B" w:rsidRDefault="00883455" w:rsidP="002D1F5B">
      <w:pPr>
        <w:pStyle w:val="PargrafodaLista"/>
        <w:tabs>
          <w:tab w:val="left" w:pos="426"/>
        </w:tabs>
        <w:spacing w:after="0" w:line="360" w:lineRule="auto"/>
        <w:ind w:left="0"/>
        <w:rPr>
          <w:rFonts w:ascii="Times New Roman" w:hAnsi="Times New Roman" w:cs="Times New Roman"/>
        </w:rPr>
      </w:pPr>
    </w:p>
    <w:p w14:paraId="3B0372E7" w14:textId="12684BAA" w:rsidR="006E10A1" w:rsidRPr="00D3582B" w:rsidRDefault="006E10A1" w:rsidP="002D1F5B">
      <w:pPr>
        <w:pStyle w:val="PargrafodaLista"/>
        <w:tabs>
          <w:tab w:val="left" w:pos="426"/>
        </w:tabs>
        <w:spacing w:after="0" w:line="360" w:lineRule="auto"/>
        <w:ind w:left="0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>6.2. Providências de Infraestrutura e Capacitação Técnica</w:t>
      </w:r>
    </w:p>
    <w:p w14:paraId="1D737F71" w14:textId="77777777" w:rsidR="00883455" w:rsidRPr="00D3582B" w:rsidRDefault="00883455" w:rsidP="002D1F5B">
      <w:pPr>
        <w:pStyle w:val="PargrafodaLista"/>
        <w:tabs>
          <w:tab w:val="left" w:pos="426"/>
        </w:tabs>
        <w:spacing w:after="0" w:line="360" w:lineRule="auto"/>
        <w:ind w:left="0"/>
        <w:rPr>
          <w:rFonts w:ascii="Times New Roman" w:hAnsi="Times New Roman" w:cs="Times New Roman"/>
          <w:b/>
          <w:bCs/>
        </w:rPr>
      </w:pPr>
    </w:p>
    <w:p w14:paraId="0E5BE522" w14:textId="77777777" w:rsidR="006E10A1" w:rsidRPr="00D3582B" w:rsidRDefault="006E10A1" w:rsidP="002D1F5B">
      <w:pPr>
        <w:pStyle w:val="PargrafodaLista"/>
        <w:numPr>
          <w:ilvl w:val="0"/>
          <w:numId w:val="19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Capacitação para Fiscalização Contratual:</w:t>
      </w:r>
      <w:r w:rsidRPr="00D3582B">
        <w:rPr>
          <w:rFonts w:ascii="Times New Roman" w:hAnsi="Times New Roman" w:cs="Times New Roman"/>
        </w:rPr>
        <w:t xml:space="preserve"> A Administração deverá promover a capacitação específica do Fiscal Técnico (servidor de TI) e do Gestor Contratual. O treinamento deve incluir:</w:t>
      </w:r>
    </w:p>
    <w:p w14:paraId="7671FB53" w14:textId="6A52FA46" w:rsidR="006E10A1" w:rsidRPr="00D3582B" w:rsidRDefault="006E10A1" w:rsidP="002D1F5B">
      <w:pPr>
        <w:pStyle w:val="PargrafodaLista"/>
        <w:numPr>
          <w:ilvl w:val="1"/>
          <w:numId w:val="19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 xml:space="preserve">Gestão de </w:t>
      </w:r>
      <w:proofErr w:type="spellStart"/>
      <w:r w:rsidRPr="00D3582B">
        <w:rPr>
          <w:rFonts w:ascii="Times New Roman" w:hAnsi="Times New Roman" w:cs="Times New Roman"/>
          <w:b/>
          <w:bCs/>
        </w:rPr>
        <w:t>SLAs</w:t>
      </w:r>
      <w:proofErr w:type="spellEnd"/>
      <w:r w:rsidRPr="00D3582B">
        <w:rPr>
          <w:rFonts w:ascii="Times New Roman" w:hAnsi="Times New Roman" w:cs="Times New Roman"/>
          <w:b/>
          <w:bCs/>
        </w:rPr>
        <w:t xml:space="preserve"> e Métricas de TI:</w:t>
      </w:r>
      <w:r w:rsidRPr="00D3582B">
        <w:rPr>
          <w:rFonts w:ascii="Times New Roman" w:hAnsi="Times New Roman" w:cs="Times New Roman"/>
        </w:rPr>
        <w:t xml:space="preserve"> Foco na interpretação e monitoramento dos rigorosos níveis de serviço contratados (Disponibilidade ≥99,5%, Latência ≤40 </w:t>
      </w:r>
      <w:proofErr w:type="spellStart"/>
      <w:r w:rsidRPr="00D3582B">
        <w:rPr>
          <w:rFonts w:ascii="Times New Roman" w:hAnsi="Times New Roman" w:cs="Times New Roman"/>
        </w:rPr>
        <w:t>ms</w:t>
      </w:r>
      <w:proofErr w:type="spellEnd"/>
      <w:r w:rsidRPr="00D3582B">
        <w:rPr>
          <w:rFonts w:ascii="Times New Roman" w:hAnsi="Times New Roman" w:cs="Times New Roman"/>
        </w:rPr>
        <w:t xml:space="preserve">, </w:t>
      </w:r>
      <w:proofErr w:type="spellStart"/>
      <w:r w:rsidRPr="00D3582B">
        <w:rPr>
          <w:rFonts w:ascii="Times New Roman" w:hAnsi="Times New Roman" w:cs="Times New Roman"/>
        </w:rPr>
        <w:t>Jitter</w:t>
      </w:r>
      <w:proofErr w:type="spellEnd"/>
      <w:r w:rsidRPr="00D3582B">
        <w:rPr>
          <w:rFonts w:ascii="Times New Roman" w:hAnsi="Times New Roman" w:cs="Times New Roman"/>
        </w:rPr>
        <w:t xml:space="preserve"> ≤ 10 </w:t>
      </w:r>
      <w:proofErr w:type="spellStart"/>
      <w:r w:rsidRPr="00D3582B">
        <w:rPr>
          <w:rFonts w:ascii="Times New Roman" w:hAnsi="Times New Roman" w:cs="Times New Roman"/>
        </w:rPr>
        <w:t>ms</w:t>
      </w:r>
      <w:proofErr w:type="spellEnd"/>
      <w:r w:rsidRPr="00D3582B">
        <w:rPr>
          <w:rFonts w:ascii="Times New Roman" w:hAnsi="Times New Roman" w:cs="Times New Roman"/>
        </w:rPr>
        <w:t xml:space="preserve"> e Perda de Pacotes ≤ 1%).</w:t>
      </w:r>
    </w:p>
    <w:p w14:paraId="0DC3A547" w14:textId="77777777" w:rsidR="006E10A1" w:rsidRPr="00D3582B" w:rsidRDefault="006E10A1" w:rsidP="002D1F5B">
      <w:pPr>
        <w:pStyle w:val="PargrafodaLista"/>
        <w:numPr>
          <w:ilvl w:val="1"/>
          <w:numId w:val="19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Conformidade com Segurança:</w:t>
      </w:r>
      <w:r w:rsidRPr="00D3582B">
        <w:rPr>
          <w:rFonts w:ascii="Times New Roman" w:hAnsi="Times New Roman" w:cs="Times New Roman"/>
        </w:rPr>
        <w:t xml:space="preserve"> Treinamento sobre auditoria de conformidade com os requisitos de </w:t>
      </w:r>
      <w:r w:rsidRPr="00D3582B">
        <w:rPr>
          <w:rFonts w:ascii="Times New Roman" w:hAnsi="Times New Roman" w:cs="Times New Roman"/>
          <w:b/>
          <w:bCs/>
        </w:rPr>
        <w:t>ISO/IEC 27001 e LGPD</w:t>
      </w:r>
      <w:r w:rsidRPr="00D3582B">
        <w:rPr>
          <w:rFonts w:ascii="Times New Roman" w:hAnsi="Times New Roman" w:cs="Times New Roman"/>
        </w:rPr>
        <w:t>.</w:t>
      </w:r>
    </w:p>
    <w:p w14:paraId="25A84DAA" w14:textId="2873769E" w:rsidR="006E10A1" w:rsidRPr="00D3582B" w:rsidRDefault="006E10A1" w:rsidP="002D1F5B">
      <w:pPr>
        <w:pStyle w:val="PargrafodaLista"/>
        <w:numPr>
          <w:ilvl w:val="0"/>
          <w:numId w:val="19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Estruturação de Monitoramento Próprio:</w:t>
      </w:r>
      <w:r w:rsidRPr="00D3582B">
        <w:rPr>
          <w:rFonts w:ascii="Times New Roman" w:hAnsi="Times New Roman" w:cs="Times New Roman"/>
        </w:rPr>
        <w:t xml:space="preserve"> Providenciar a infraestrutura interna e o treinamento da equipe para utilizar o </w:t>
      </w:r>
      <w:r w:rsidRPr="00D3582B">
        <w:rPr>
          <w:rFonts w:ascii="Times New Roman" w:hAnsi="Times New Roman" w:cs="Times New Roman"/>
          <w:b/>
          <w:bCs/>
        </w:rPr>
        <w:t>portal técnico de monitoramento 24 x 7</w:t>
      </w:r>
      <w:r w:rsidRPr="00D3582B">
        <w:rPr>
          <w:rFonts w:ascii="Times New Roman" w:hAnsi="Times New Roman" w:cs="Times New Roman"/>
        </w:rPr>
        <w:t xml:space="preserve"> da contratada, </w:t>
      </w:r>
      <w:r w:rsidRPr="00D3582B">
        <w:rPr>
          <w:rFonts w:ascii="Times New Roman" w:hAnsi="Times New Roman" w:cs="Times New Roman"/>
        </w:rPr>
        <w:lastRenderedPageBreak/>
        <w:t>garantindo a capacidade de realizar auditorias e testes de desempenho a qualquer momento, conforme o no termo de referência</w:t>
      </w:r>
    </w:p>
    <w:p w14:paraId="44B8476D" w14:textId="77777777" w:rsidR="006E10A1" w:rsidRPr="00D3582B" w:rsidRDefault="006E10A1" w:rsidP="002D1F5B">
      <w:pPr>
        <w:pStyle w:val="PargrafodaLista"/>
        <w:numPr>
          <w:ilvl w:val="0"/>
          <w:numId w:val="19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Previsão de Backup de Energia:</w:t>
      </w:r>
      <w:r w:rsidRPr="00D3582B">
        <w:rPr>
          <w:rFonts w:ascii="Times New Roman" w:hAnsi="Times New Roman" w:cs="Times New Roman"/>
        </w:rPr>
        <w:t xml:space="preserve"> Assegurar que os pontos críticos (Hospital, Defesa Civil e Data Center Municipal) possuam infraestrutura de backup de energia (</w:t>
      </w:r>
      <w:proofErr w:type="spellStart"/>
      <w:r w:rsidRPr="00D3582B">
        <w:rPr>
          <w:rFonts w:ascii="Times New Roman" w:hAnsi="Times New Roman" w:cs="Times New Roman"/>
        </w:rPr>
        <w:t>No-break</w:t>
      </w:r>
      <w:proofErr w:type="spellEnd"/>
      <w:r w:rsidRPr="00D3582B">
        <w:rPr>
          <w:rFonts w:ascii="Times New Roman" w:hAnsi="Times New Roman" w:cs="Times New Roman"/>
        </w:rPr>
        <w:t>/Gerador) adequada para manter os equipamentos de borda (CPE) e a infraestrutura de rede municipal ativos em caso de falha elétrica, de modo a preservar a alta disponibilidade do link contratado.</w:t>
      </w:r>
    </w:p>
    <w:p w14:paraId="6C6AC18F" w14:textId="77777777" w:rsidR="00883455" w:rsidRPr="00D3582B" w:rsidRDefault="00883455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</w:p>
    <w:p w14:paraId="6C99042D" w14:textId="69A43AF3" w:rsidR="006E10A1" w:rsidRPr="00D3582B" w:rsidRDefault="006E10A1" w:rsidP="002D1F5B">
      <w:pPr>
        <w:pStyle w:val="PargrafodaLista"/>
        <w:tabs>
          <w:tab w:val="left" w:pos="426"/>
        </w:tabs>
        <w:spacing w:after="0" w:line="360" w:lineRule="auto"/>
        <w:ind w:left="0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>6.3. Providências Pós-Contrato</w:t>
      </w:r>
    </w:p>
    <w:p w14:paraId="7E8E1312" w14:textId="77777777" w:rsidR="00883455" w:rsidRPr="00D3582B" w:rsidRDefault="00883455" w:rsidP="002D1F5B">
      <w:pPr>
        <w:pStyle w:val="PargrafodaLista"/>
        <w:tabs>
          <w:tab w:val="left" w:pos="426"/>
        </w:tabs>
        <w:spacing w:after="0" w:line="360" w:lineRule="auto"/>
        <w:ind w:left="0"/>
        <w:rPr>
          <w:rFonts w:ascii="Times New Roman" w:hAnsi="Times New Roman" w:cs="Times New Roman"/>
          <w:b/>
          <w:bCs/>
        </w:rPr>
      </w:pPr>
    </w:p>
    <w:p w14:paraId="45421B8C" w14:textId="44707BF3" w:rsidR="006E10A1" w:rsidRPr="00D3582B" w:rsidRDefault="006E10A1" w:rsidP="002D1F5B">
      <w:pPr>
        <w:pStyle w:val="PargrafodaLista"/>
        <w:numPr>
          <w:ilvl w:val="0"/>
          <w:numId w:val="2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Elaboração do Plano de Fiscalização:</w:t>
      </w:r>
      <w:r w:rsidRPr="00D3582B">
        <w:rPr>
          <w:rFonts w:ascii="Times New Roman" w:hAnsi="Times New Roman" w:cs="Times New Roman"/>
        </w:rPr>
        <w:t xml:space="preserve"> Desenvolver um plano detalhado para a fiscalização técnica do contrato, incluindo a periodicidade de checagem dos parâmetros de qualidade e a metodologia para aplicação de penalidades (multas e rescisão) em caso de descumprimento do SLA (Interrupções &gt; 48 horas em setores críticos).</w:t>
      </w:r>
    </w:p>
    <w:p w14:paraId="1427A49A" w14:textId="3BABF4A2" w:rsidR="006E10A1" w:rsidRPr="00D3582B" w:rsidRDefault="006E10A1" w:rsidP="002D1F5B">
      <w:pPr>
        <w:pStyle w:val="PargrafodaLista"/>
        <w:numPr>
          <w:ilvl w:val="0"/>
          <w:numId w:val="20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Comunicação Integrada:</w:t>
      </w:r>
      <w:r w:rsidRPr="00D3582B">
        <w:rPr>
          <w:rFonts w:ascii="Times New Roman" w:hAnsi="Times New Roman" w:cs="Times New Roman"/>
        </w:rPr>
        <w:t xml:space="preserve"> Informar formalmente todas as unidades atendidas (principalmente o Hospital e a Defesa Civil) sobre os novos </w:t>
      </w:r>
      <w:proofErr w:type="spellStart"/>
      <w:r w:rsidRPr="00D3582B">
        <w:rPr>
          <w:rFonts w:ascii="Times New Roman" w:hAnsi="Times New Roman" w:cs="Times New Roman"/>
        </w:rPr>
        <w:t>SLAs</w:t>
      </w:r>
      <w:proofErr w:type="spellEnd"/>
      <w:r w:rsidRPr="00D3582B">
        <w:rPr>
          <w:rFonts w:ascii="Times New Roman" w:hAnsi="Times New Roman" w:cs="Times New Roman"/>
        </w:rPr>
        <w:t xml:space="preserve"> e os canais de suporte 24 x 7 da contratada, garantindo a rápida abertura de chamados.</w:t>
      </w:r>
    </w:p>
    <w:p w14:paraId="4126CC96" w14:textId="77777777" w:rsidR="00E10ED5" w:rsidRPr="00D3582B" w:rsidRDefault="00E10ED5" w:rsidP="002D1F5B">
      <w:pPr>
        <w:pStyle w:val="PargrafodaLista"/>
        <w:tabs>
          <w:tab w:val="left" w:pos="426"/>
        </w:tabs>
        <w:spacing w:after="0" w:line="360" w:lineRule="auto"/>
        <w:ind w:left="0"/>
        <w:rPr>
          <w:rFonts w:ascii="Times New Roman" w:hAnsi="Times New Roman" w:cs="Times New Roman"/>
          <w:b/>
          <w:bCs/>
        </w:rPr>
      </w:pPr>
    </w:p>
    <w:p w14:paraId="20BA7987" w14:textId="36CA3CEE" w:rsidR="00E10ED5" w:rsidRPr="00D3582B" w:rsidRDefault="00E10ED5" w:rsidP="002D1F5B">
      <w:pPr>
        <w:pStyle w:val="PargrafodaLista"/>
        <w:tabs>
          <w:tab w:val="left" w:pos="426"/>
        </w:tabs>
        <w:spacing w:after="0" w:line="360" w:lineRule="auto"/>
        <w:ind w:left="0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 xml:space="preserve">7.  Contratações Correlatas e/ou Interdependentes - </w:t>
      </w:r>
      <w:r w:rsidRPr="00D3582B">
        <w:rPr>
          <w:rFonts w:ascii="Times New Roman" w:hAnsi="Times New Roman" w:cs="Times New Roman"/>
          <w:i/>
          <w:iCs/>
        </w:rPr>
        <w:t>Fundamento: Art. 18, § 1º, inciso XI, da Lei nº 14.133/2021.</w:t>
      </w:r>
    </w:p>
    <w:p w14:paraId="2CD500E4" w14:textId="77777777" w:rsidR="00E10ED5" w:rsidRPr="00D3582B" w:rsidRDefault="00E10ED5" w:rsidP="002D1F5B">
      <w:pPr>
        <w:pStyle w:val="PargrafodaLista"/>
        <w:tabs>
          <w:tab w:val="left" w:pos="426"/>
        </w:tabs>
        <w:spacing w:after="0" w:line="360" w:lineRule="auto"/>
        <w:ind w:left="0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 xml:space="preserve">A contratação do serviço de conectividade de internet </w:t>
      </w:r>
      <w:proofErr w:type="spellStart"/>
      <w:r w:rsidRPr="00D3582B">
        <w:rPr>
          <w:rFonts w:ascii="Times New Roman" w:hAnsi="Times New Roman" w:cs="Times New Roman"/>
        </w:rPr>
        <w:t>dedicated</w:t>
      </w:r>
      <w:proofErr w:type="spellEnd"/>
      <w:r w:rsidRPr="00D3582B">
        <w:rPr>
          <w:rFonts w:ascii="Times New Roman" w:hAnsi="Times New Roman" w:cs="Times New Roman"/>
        </w:rPr>
        <w:t xml:space="preserve"> e Wi-Fi público possui as seguintes contratações correlatas e interdependentes, essenciais para a operação contínua, segura e em conformidade com os requisitos definidos (LGPD e ISO/IEC 27001).</w:t>
      </w:r>
    </w:p>
    <w:p w14:paraId="446002EC" w14:textId="77777777" w:rsidR="00E10ED5" w:rsidRPr="00D3582B" w:rsidRDefault="00E10ED5" w:rsidP="002D1F5B">
      <w:pPr>
        <w:pStyle w:val="PargrafodaLista"/>
        <w:tabs>
          <w:tab w:val="left" w:pos="426"/>
        </w:tabs>
        <w:spacing w:after="0" w:line="360" w:lineRule="auto"/>
        <w:ind w:left="0"/>
        <w:rPr>
          <w:rFonts w:ascii="Times New Roman" w:hAnsi="Times New Roman" w:cs="Times New Roman"/>
          <w:b/>
          <w:bCs/>
        </w:rPr>
      </w:pPr>
    </w:p>
    <w:p w14:paraId="0290044C" w14:textId="079042D1" w:rsidR="00E10ED5" w:rsidRPr="00D3582B" w:rsidRDefault="00E10ED5" w:rsidP="002D1F5B">
      <w:pPr>
        <w:pStyle w:val="PargrafodaLista"/>
        <w:tabs>
          <w:tab w:val="left" w:pos="426"/>
        </w:tabs>
        <w:spacing w:after="0" w:line="360" w:lineRule="auto"/>
        <w:ind w:left="0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>7.1. Segurança da Informação (Interdependente)</w:t>
      </w:r>
    </w:p>
    <w:p w14:paraId="6A018670" w14:textId="77777777" w:rsidR="00E10ED5" w:rsidRPr="00D3582B" w:rsidRDefault="00E10ED5" w:rsidP="002D1F5B">
      <w:pPr>
        <w:pStyle w:val="PargrafodaLista"/>
        <w:tabs>
          <w:tab w:val="left" w:pos="426"/>
        </w:tabs>
        <w:spacing w:after="0" w:line="360" w:lineRule="auto"/>
        <w:ind w:left="0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Considerando o tráfego de dados sensíveis e a exigência de conformidade com a LGPD e a ISO/IEC 27001, a internet deve ser filtrada e protegida.</w:t>
      </w:r>
    </w:p>
    <w:p w14:paraId="3489909B" w14:textId="77777777" w:rsidR="00E10ED5" w:rsidRPr="00D3582B" w:rsidRDefault="00E10ED5" w:rsidP="002D1F5B">
      <w:pPr>
        <w:pStyle w:val="PargrafodaLista"/>
        <w:tabs>
          <w:tab w:val="left" w:pos="426"/>
        </w:tabs>
        <w:spacing w:after="0" w:line="360" w:lineRule="auto"/>
        <w:ind w:left="0"/>
        <w:rPr>
          <w:rFonts w:ascii="Times New Roman" w:hAnsi="Times New Roman" w:cs="Times New Roman"/>
        </w:rPr>
      </w:pPr>
    </w:p>
    <w:p w14:paraId="331670EE" w14:textId="45DD1C58" w:rsidR="00E10ED5" w:rsidRPr="00D3582B" w:rsidRDefault="00E10ED5" w:rsidP="002D1F5B">
      <w:pPr>
        <w:pStyle w:val="PargrafodaLista"/>
        <w:numPr>
          <w:ilvl w:val="0"/>
          <w:numId w:val="2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Firewall e Gerenciamento de Ameaças Unificado (UTM):</w:t>
      </w:r>
      <w:r w:rsidRPr="00D3582B">
        <w:rPr>
          <w:rFonts w:ascii="Times New Roman" w:hAnsi="Times New Roman" w:cs="Times New Roman"/>
        </w:rPr>
        <w:t xml:space="preserve"> Contratação de licenças e suporte para equipamento/serviço de </w:t>
      </w:r>
      <w:r w:rsidRPr="00D3582B">
        <w:rPr>
          <w:rFonts w:ascii="Times New Roman" w:hAnsi="Times New Roman" w:cs="Times New Roman"/>
          <w:i/>
          <w:iCs/>
        </w:rPr>
        <w:t>Firewall</w:t>
      </w:r>
      <w:r w:rsidRPr="00D3582B">
        <w:rPr>
          <w:rFonts w:ascii="Times New Roman" w:hAnsi="Times New Roman" w:cs="Times New Roman"/>
        </w:rPr>
        <w:t xml:space="preserve"> Corporativo de Borda. Este serviço é crucial para gerenciar o tráfego dos links dedicados de alta velocidade e: Garantir a segmentação de rede (VLANs), o QoS e as políticas de BGP.</w:t>
      </w:r>
    </w:p>
    <w:p w14:paraId="7EF72EC0" w14:textId="77777777" w:rsidR="00E10ED5" w:rsidRPr="00D3582B" w:rsidRDefault="00E10ED5" w:rsidP="002D1F5B">
      <w:pPr>
        <w:pStyle w:val="PargrafodaLista"/>
        <w:numPr>
          <w:ilvl w:val="0"/>
          <w:numId w:val="2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lastRenderedPageBreak/>
        <w:t>Realizar a filtragem de conteúdo, prevenção de intrusões (IPS/IDS) e balanceamento de carga, diretamente ligados à segurança e à disponibilidade exigidas.</w:t>
      </w:r>
    </w:p>
    <w:p w14:paraId="6BC98936" w14:textId="6B049376" w:rsidR="00E10ED5" w:rsidRPr="00D3582B" w:rsidRDefault="00E10ED5" w:rsidP="002D1F5B">
      <w:pPr>
        <w:pStyle w:val="PargrafodaLista"/>
        <w:numPr>
          <w:ilvl w:val="0"/>
          <w:numId w:val="2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 xml:space="preserve">Serviço de Proteção </w:t>
      </w:r>
      <w:proofErr w:type="spellStart"/>
      <w:r w:rsidRPr="00D3582B">
        <w:rPr>
          <w:rFonts w:ascii="Times New Roman" w:hAnsi="Times New Roman" w:cs="Times New Roman"/>
          <w:b/>
          <w:bCs/>
        </w:rPr>
        <w:t>DDoS</w:t>
      </w:r>
      <w:proofErr w:type="spellEnd"/>
      <w:r w:rsidRPr="00D3582B">
        <w:rPr>
          <w:rFonts w:ascii="Times New Roman" w:hAnsi="Times New Roman" w:cs="Times New Roman"/>
          <w:b/>
          <w:bCs/>
        </w:rPr>
        <w:t xml:space="preserve"> (</w:t>
      </w:r>
      <w:proofErr w:type="spellStart"/>
      <w:r w:rsidRPr="00D3582B">
        <w:rPr>
          <w:rFonts w:ascii="Times New Roman" w:hAnsi="Times New Roman" w:cs="Times New Roman"/>
          <w:b/>
          <w:bCs/>
        </w:rPr>
        <w:t>Distributed</w:t>
      </w:r>
      <w:proofErr w:type="spellEnd"/>
      <w:r w:rsidRPr="00D3582B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3582B">
        <w:rPr>
          <w:rFonts w:ascii="Times New Roman" w:hAnsi="Times New Roman" w:cs="Times New Roman"/>
          <w:b/>
          <w:bCs/>
        </w:rPr>
        <w:t>Denial</w:t>
      </w:r>
      <w:proofErr w:type="spellEnd"/>
      <w:r w:rsidRPr="00D3582B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3582B">
        <w:rPr>
          <w:rFonts w:ascii="Times New Roman" w:hAnsi="Times New Roman" w:cs="Times New Roman"/>
          <w:b/>
          <w:bCs/>
        </w:rPr>
        <w:t>of</w:t>
      </w:r>
      <w:proofErr w:type="spellEnd"/>
      <w:r w:rsidRPr="00D3582B">
        <w:rPr>
          <w:rFonts w:ascii="Times New Roman" w:hAnsi="Times New Roman" w:cs="Times New Roman"/>
          <w:b/>
          <w:bCs/>
        </w:rPr>
        <w:t xml:space="preserve"> Service):</w:t>
      </w:r>
      <w:r w:rsidRPr="00D3582B">
        <w:rPr>
          <w:rFonts w:ascii="Times New Roman" w:hAnsi="Times New Roman" w:cs="Times New Roman"/>
        </w:rPr>
        <w:t xml:space="preserve"> Considerando a criticidade do </w:t>
      </w:r>
      <w:r w:rsidRPr="00D3582B">
        <w:rPr>
          <w:rFonts w:ascii="Times New Roman" w:hAnsi="Times New Roman" w:cs="Times New Roman"/>
          <w:i/>
          <w:iCs/>
        </w:rPr>
        <w:t>Data Center</w:t>
      </w:r>
      <w:r w:rsidRPr="00D3582B">
        <w:rPr>
          <w:rFonts w:ascii="Times New Roman" w:hAnsi="Times New Roman" w:cs="Times New Roman"/>
        </w:rPr>
        <w:t xml:space="preserve"> e dos serviços públicos, a contratação de um serviço de mitigação de ataques </w:t>
      </w:r>
      <w:proofErr w:type="spellStart"/>
      <w:r w:rsidRPr="00D3582B">
        <w:rPr>
          <w:rFonts w:ascii="Times New Roman" w:hAnsi="Times New Roman" w:cs="Times New Roman"/>
        </w:rPr>
        <w:t>DDoS</w:t>
      </w:r>
      <w:proofErr w:type="spellEnd"/>
      <w:r w:rsidRPr="00D3582B">
        <w:rPr>
          <w:rFonts w:ascii="Times New Roman" w:hAnsi="Times New Roman" w:cs="Times New Roman"/>
        </w:rPr>
        <w:t xml:space="preserve"> é correlata à garantia de </w:t>
      </w:r>
      <w:r w:rsidRPr="00D3582B">
        <w:rPr>
          <w:rFonts w:ascii="Times New Roman" w:hAnsi="Times New Roman" w:cs="Times New Roman"/>
          <w:b/>
          <w:bCs/>
        </w:rPr>
        <w:t>disponibilidade ≥ 99,5%</w:t>
      </w:r>
      <w:r w:rsidRPr="00D3582B">
        <w:rPr>
          <w:rFonts w:ascii="Times New Roman" w:hAnsi="Times New Roman" w:cs="Times New Roman"/>
        </w:rPr>
        <w:t xml:space="preserve"> do link, protegendo a rede contra interrupções maliciosas.</w:t>
      </w:r>
    </w:p>
    <w:p w14:paraId="155F1888" w14:textId="77777777" w:rsidR="00E10ED5" w:rsidRPr="00D3582B" w:rsidRDefault="00E10ED5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</w:p>
    <w:p w14:paraId="2DA1DA6C" w14:textId="299A092F" w:rsidR="00E10ED5" w:rsidRPr="00D3582B" w:rsidRDefault="00E10ED5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>7.2. Infraestrutura Lógica e Física (Correlata)</w:t>
      </w:r>
    </w:p>
    <w:p w14:paraId="35453A2D" w14:textId="77777777" w:rsidR="00E10ED5" w:rsidRPr="00D3582B" w:rsidRDefault="00E10ED5" w:rsidP="002D1F5B">
      <w:pPr>
        <w:pStyle w:val="PargrafodaLista"/>
        <w:numPr>
          <w:ilvl w:val="0"/>
          <w:numId w:val="2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 xml:space="preserve">O serviço de </w:t>
      </w:r>
      <w:r w:rsidRPr="00D3582B">
        <w:rPr>
          <w:rFonts w:ascii="Times New Roman" w:hAnsi="Times New Roman" w:cs="Times New Roman"/>
          <w:i/>
          <w:iCs/>
        </w:rPr>
        <w:t>link</w:t>
      </w:r>
      <w:r w:rsidRPr="00D3582B">
        <w:rPr>
          <w:rFonts w:ascii="Times New Roman" w:hAnsi="Times New Roman" w:cs="Times New Roman"/>
        </w:rPr>
        <w:t xml:space="preserve"> contratado exige infraestrutura de TI interna compatível para a correta distribuição da banda e manutenção da redundância.</w:t>
      </w:r>
    </w:p>
    <w:p w14:paraId="3BD59B20" w14:textId="74367DFE" w:rsidR="00E10ED5" w:rsidRPr="00D3582B" w:rsidRDefault="00E10ED5" w:rsidP="002D1F5B">
      <w:pPr>
        <w:pStyle w:val="PargrafodaLista"/>
        <w:numPr>
          <w:ilvl w:val="0"/>
          <w:numId w:val="2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Switching e Cabeamento Estruturado:</w:t>
      </w:r>
      <w:r w:rsidRPr="00D3582B">
        <w:rPr>
          <w:rFonts w:ascii="Times New Roman" w:hAnsi="Times New Roman" w:cs="Times New Roman"/>
        </w:rPr>
        <w:t xml:space="preserve"> Contratação de fornecimento e/ou manutenção de switches de camada 2/3 (L2/L3) gerenciáveis e cabeamento estruturado (fibra interna ou UTP de categoria superior) dentro das Secretarias. Isso é necessário para que a banda ultrarrápida (principalmente os 10 Gbps do </w:t>
      </w:r>
      <w:r w:rsidRPr="00D3582B">
        <w:rPr>
          <w:rFonts w:ascii="Times New Roman" w:hAnsi="Times New Roman" w:cs="Times New Roman"/>
          <w:i/>
          <w:iCs/>
        </w:rPr>
        <w:t>Data Center</w:t>
      </w:r>
      <w:r w:rsidRPr="00D3582B">
        <w:rPr>
          <w:rFonts w:ascii="Times New Roman" w:hAnsi="Times New Roman" w:cs="Times New Roman"/>
        </w:rPr>
        <w:t>) possa ser distribuída internamente sem gargalos.</w:t>
      </w:r>
    </w:p>
    <w:p w14:paraId="0CACFF1B" w14:textId="77777777" w:rsidR="00E10ED5" w:rsidRPr="00D3582B" w:rsidRDefault="00E10ED5" w:rsidP="002D1F5B">
      <w:pPr>
        <w:pStyle w:val="PargrafodaLista"/>
        <w:numPr>
          <w:ilvl w:val="0"/>
          <w:numId w:val="2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 xml:space="preserve">Gestão de </w:t>
      </w:r>
      <w:r w:rsidRPr="00D3582B">
        <w:rPr>
          <w:rFonts w:ascii="Times New Roman" w:hAnsi="Times New Roman" w:cs="Times New Roman"/>
          <w:b/>
          <w:bCs/>
          <w:i/>
          <w:iCs/>
        </w:rPr>
        <w:t>Logs</w:t>
      </w:r>
      <w:r w:rsidRPr="00D3582B">
        <w:rPr>
          <w:rFonts w:ascii="Times New Roman" w:hAnsi="Times New Roman" w:cs="Times New Roman"/>
          <w:b/>
          <w:bCs/>
        </w:rPr>
        <w:t xml:space="preserve"> e Monitoramento:</w:t>
      </w:r>
      <w:r w:rsidRPr="00D3582B">
        <w:rPr>
          <w:rFonts w:ascii="Times New Roman" w:hAnsi="Times New Roman" w:cs="Times New Roman"/>
        </w:rPr>
        <w:t xml:space="preserve"> Contratação de uma solução de Gerenciamento de Eventos e Informações de Segurança (SIEM). O SIEM é correlato à exigência de retenção mínima de 12 meses dos </w:t>
      </w:r>
      <w:r w:rsidRPr="00D3582B">
        <w:rPr>
          <w:rFonts w:ascii="Times New Roman" w:hAnsi="Times New Roman" w:cs="Times New Roman"/>
          <w:i/>
          <w:iCs/>
        </w:rPr>
        <w:t>logs</w:t>
      </w:r>
      <w:r w:rsidRPr="00D3582B">
        <w:rPr>
          <w:rFonts w:ascii="Times New Roman" w:hAnsi="Times New Roman" w:cs="Times New Roman"/>
        </w:rPr>
        <w:t xml:space="preserve"> de rede, conforme o Marco Civil da Internet, e facilita a auditoria e a conformidade com a LGPD.</w:t>
      </w:r>
    </w:p>
    <w:p w14:paraId="4C651758" w14:textId="77777777" w:rsidR="00E10ED5" w:rsidRPr="00D3582B" w:rsidRDefault="00E10ED5" w:rsidP="002D1F5B">
      <w:pPr>
        <w:pStyle w:val="PargrafodaLista"/>
        <w:tabs>
          <w:tab w:val="left" w:pos="426"/>
        </w:tabs>
        <w:spacing w:after="0" w:line="360" w:lineRule="auto"/>
        <w:ind w:left="0"/>
        <w:rPr>
          <w:rFonts w:ascii="Times New Roman" w:hAnsi="Times New Roman" w:cs="Times New Roman"/>
          <w:b/>
          <w:bCs/>
        </w:rPr>
      </w:pPr>
    </w:p>
    <w:p w14:paraId="63C37889" w14:textId="698C74AE" w:rsidR="00E10ED5" w:rsidRPr="00D3582B" w:rsidRDefault="00E10ED5" w:rsidP="002D1F5B">
      <w:pPr>
        <w:pStyle w:val="PargrafodaLista"/>
        <w:tabs>
          <w:tab w:val="left" w:pos="426"/>
        </w:tabs>
        <w:spacing w:after="0" w:line="360" w:lineRule="auto"/>
        <w:ind w:left="0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>7.3. Energia e Continuidade (Correlata)</w:t>
      </w:r>
    </w:p>
    <w:p w14:paraId="5CF415C8" w14:textId="083A09E4" w:rsidR="00E10ED5" w:rsidRPr="00D3582B" w:rsidRDefault="00E10ED5" w:rsidP="002D1F5B">
      <w:pPr>
        <w:pStyle w:val="PargrafodaLista"/>
        <w:numPr>
          <w:ilvl w:val="0"/>
          <w:numId w:val="2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A garantia de SLA de restabelecimento em ≤10 horas depende diretamente da infraestrutura de continuidade elétrica da Prefeitura.</w:t>
      </w:r>
    </w:p>
    <w:p w14:paraId="1AF476B8" w14:textId="77777777" w:rsidR="00E10ED5" w:rsidRPr="00D3582B" w:rsidRDefault="00E10ED5" w:rsidP="002D1F5B">
      <w:pPr>
        <w:pStyle w:val="PargrafodaLista"/>
        <w:numPr>
          <w:ilvl w:val="0"/>
          <w:numId w:val="2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Nobreaks e Geradores: Contratação de serviços de manutenção, expansão ou dimensionamento de Nobreaks (</w:t>
      </w:r>
      <w:proofErr w:type="spellStart"/>
      <w:r w:rsidRPr="00D3582B">
        <w:rPr>
          <w:rFonts w:ascii="Times New Roman" w:hAnsi="Times New Roman" w:cs="Times New Roman"/>
        </w:rPr>
        <w:t>Uninterruptible</w:t>
      </w:r>
      <w:proofErr w:type="spellEnd"/>
      <w:r w:rsidRPr="00D3582B">
        <w:rPr>
          <w:rFonts w:ascii="Times New Roman" w:hAnsi="Times New Roman" w:cs="Times New Roman"/>
        </w:rPr>
        <w:t xml:space="preserve"> Power </w:t>
      </w:r>
      <w:proofErr w:type="spellStart"/>
      <w:r w:rsidRPr="00D3582B">
        <w:rPr>
          <w:rFonts w:ascii="Times New Roman" w:hAnsi="Times New Roman" w:cs="Times New Roman"/>
        </w:rPr>
        <w:t>Supply</w:t>
      </w:r>
      <w:proofErr w:type="spellEnd"/>
      <w:r w:rsidRPr="00D3582B">
        <w:rPr>
          <w:rFonts w:ascii="Times New Roman" w:hAnsi="Times New Roman" w:cs="Times New Roman"/>
        </w:rPr>
        <w:t xml:space="preserve"> - UPS) e geradores nos pontos críticos (Data Center, Hospital e Defesa Civil). Uma falha elétrica não pode comprometer a garantia de disponibilidade mínima da conectividade.</w:t>
      </w:r>
    </w:p>
    <w:p w14:paraId="65BA5FFA" w14:textId="77777777" w:rsidR="00E10ED5" w:rsidRPr="00D3582B" w:rsidRDefault="00E10ED5" w:rsidP="002D1F5B">
      <w:pPr>
        <w:pStyle w:val="PargrafodaLista"/>
        <w:tabs>
          <w:tab w:val="left" w:pos="426"/>
        </w:tabs>
        <w:spacing w:after="0" w:line="360" w:lineRule="auto"/>
        <w:ind w:left="0"/>
        <w:rPr>
          <w:rFonts w:ascii="Times New Roman" w:hAnsi="Times New Roman" w:cs="Times New Roman"/>
          <w:b/>
          <w:bCs/>
        </w:rPr>
      </w:pPr>
    </w:p>
    <w:p w14:paraId="34A2A606" w14:textId="0967AA5B" w:rsidR="00E10ED5" w:rsidRPr="00D3582B" w:rsidRDefault="00E10ED5" w:rsidP="002D1F5B">
      <w:pPr>
        <w:pStyle w:val="PargrafodaLista"/>
        <w:tabs>
          <w:tab w:val="left" w:pos="426"/>
        </w:tabs>
        <w:spacing w:after="0" w:line="360" w:lineRule="auto"/>
        <w:ind w:left="0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 xml:space="preserve">8.  Sustentabilidade - </w:t>
      </w:r>
      <w:r w:rsidRPr="00D3582B">
        <w:rPr>
          <w:rFonts w:ascii="Times New Roman" w:hAnsi="Times New Roman" w:cs="Times New Roman"/>
          <w:i/>
          <w:iCs/>
        </w:rPr>
        <w:t>Fundamento: Art. 18, § 1º, inciso XII, da Lei nº 14.133/2021.</w:t>
      </w:r>
    </w:p>
    <w:p w14:paraId="5EC8168F" w14:textId="77777777" w:rsidR="00E10ED5" w:rsidRPr="00D3582B" w:rsidRDefault="00E10ED5" w:rsidP="002D1F5B">
      <w:pPr>
        <w:pStyle w:val="PargrafodaLista"/>
        <w:tabs>
          <w:tab w:val="left" w:pos="426"/>
        </w:tabs>
        <w:spacing w:after="0" w:line="360" w:lineRule="auto"/>
        <w:ind w:left="0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A presente contratação de serviços de conectividade é avaliada sob a ótica da sustentabilidade socioambiental, em alinhamento com os objetivos da NLLC e o desenvolvimento local.</w:t>
      </w:r>
    </w:p>
    <w:p w14:paraId="3D1658BF" w14:textId="77777777" w:rsidR="00E10ED5" w:rsidRPr="00D3582B" w:rsidRDefault="00E10ED5" w:rsidP="002D1F5B">
      <w:pPr>
        <w:pStyle w:val="PargrafodaLista"/>
        <w:tabs>
          <w:tab w:val="left" w:pos="426"/>
        </w:tabs>
        <w:spacing w:after="0" w:line="360" w:lineRule="auto"/>
        <w:ind w:left="0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lastRenderedPageBreak/>
        <w:t>8.1. Vantagens Socioambientais da Solução Escolhida</w:t>
      </w:r>
    </w:p>
    <w:p w14:paraId="1D576756" w14:textId="77777777" w:rsidR="00E10ED5" w:rsidRPr="00D3582B" w:rsidRDefault="00E10ED5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A escolha pela solução de Fibra Óptica Dedicada e os requisitos de gestão robustos apresentam benefícios diretos de sustentabilidade:</w:t>
      </w:r>
    </w:p>
    <w:p w14:paraId="3D2420D0" w14:textId="77777777" w:rsidR="00E10ED5" w:rsidRPr="00D3582B" w:rsidRDefault="00E10ED5" w:rsidP="002D1F5B">
      <w:pPr>
        <w:pStyle w:val="PargrafodaLista"/>
        <w:numPr>
          <w:ilvl w:val="0"/>
          <w:numId w:val="2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Eficiência Energética e Baixo Consumo:</w:t>
      </w:r>
      <w:r w:rsidRPr="00D3582B">
        <w:rPr>
          <w:rFonts w:ascii="Times New Roman" w:hAnsi="Times New Roman" w:cs="Times New Roman"/>
        </w:rPr>
        <w:t xml:space="preserve"> A tecnologia de fibra óptica </w:t>
      </w:r>
      <w:proofErr w:type="spellStart"/>
      <w:r w:rsidRPr="00D3582B">
        <w:rPr>
          <w:rFonts w:ascii="Times New Roman" w:hAnsi="Times New Roman" w:cs="Times New Roman"/>
        </w:rPr>
        <w:t>é</w:t>
      </w:r>
      <w:proofErr w:type="spellEnd"/>
      <w:r w:rsidRPr="00D3582B">
        <w:rPr>
          <w:rFonts w:ascii="Times New Roman" w:hAnsi="Times New Roman" w:cs="Times New Roman"/>
        </w:rPr>
        <w:t xml:space="preserve"> inerentemente mais eficiente do que as alternativas de cobre (</w:t>
      </w:r>
      <w:proofErr w:type="spellStart"/>
      <w:r w:rsidRPr="00D3582B">
        <w:rPr>
          <w:rFonts w:ascii="Times New Roman" w:hAnsi="Times New Roman" w:cs="Times New Roman"/>
        </w:rPr>
        <w:t>xDSL</w:t>
      </w:r>
      <w:proofErr w:type="spellEnd"/>
      <w:r w:rsidRPr="00D3582B">
        <w:rPr>
          <w:rFonts w:ascii="Times New Roman" w:hAnsi="Times New Roman" w:cs="Times New Roman"/>
        </w:rPr>
        <w:t>/Coaxial), exigindo menor energia para a transmissão de grandes volumes de dados (ultravelocidade).</w:t>
      </w:r>
    </w:p>
    <w:p w14:paraId="2E0BABD9" w14:textId="77777777" w:rsidR="00E10ED5" w:rsidRPr="00D3582B" w:rsidRDefault="00E10ED5" w:rsidP="002D1F5B">
      <w:pPr>
        <w:pStyle w:val="PargrafodaLista"/>
        <w:numPr>
          <w:ilvl w:val="0"/>
          <w:numId w:val="2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Desenvolvimento Local Sustentável:</w:t>
      </w:r>
      <w:r w:rsidRPr="00D3582B">
        <w:rPr>
          <w:rFonts w:ascii="Times New Roman" w:hAnsi="Times New Roman" w:cs="Times New Roman"/>
        </w:rPr>
        <w:t xml:space="preserve"> A inclusão do requisito de sede no Município de Magé atua como um vetor de sustentabilidade social e econômica, retendo o capital e incentivando a criação de empregos e renda na área de TI no próprio município.</w:t>
      </w:r>
    </w:p>
    <w:p w14:paraId="10CC66F9" w14:textId="3D2582AF" w:rsidR="00E10ED5" w:rsidRPr="00D3582B" w:rsidRDefault="00E10ED5" w:rsidP="002D1F5B">
      <w:pPr>
        <w:pStyle w:val="PargrafodaLista"/>
        <w:numPr>
          <w:ilvl w:val="0"/>
          <w:numId w:val="2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Redução de Deslocamentos:</w:t>
      </w:r>
      <w:r w:rsidRPr="00D3582B">
        <w:rPr>
          <w:rFonts w:ascii="Times New Roman" w:hAnsi="Times New Roman" w:cs="Times New Roman"/>
        </w:rPr>
        <w:t xml:space="preserve"> A alta disponibilidade e a qualidade do </w:t>
      </w:r>
      <w:r w:rsidRPr="00D3582B">
        <w:rPr>
          <w:rFonts w:ascii="Times New Roman" w:hAnsi="Times New Roman" w:cs="Times New Roman"/>
          <w:i/>
          <w:iCs/>
        </w:rPr>
        <w:t>link</w:t>
      </w:r>
      <w:r w:rsidRPr="00D3582B">
        <w:rPr>
          <w:rFonts w:ascii="Times New Roman" w:hAnsi="Times New Roman" w:cs="Times New Roman"/>
        </w:rPr>
        <w:t xml:space="preserve"> (Latência 40 </w:t>
      </w:r>
      <w:proofErr w:type="spellStart"/>
      <w:r w:rsidRPr="00D3582B">
        <w:rPr>
          <w:rFonts w:ascii="Times New Roman" w:hAnsi="Times New Roman" w:cs="Times New Roman"/>
        </w:rPr>
        <w:t>ms</w:t>
      </w:r>
      <w:proofErr w:type="spellEnd"/>
      <w:r w:rsidRPr="00D3582B">
        <w:rPr>
          <w:rFonts w:ascii="Times New Roman" w:hAnsi="Times New Roman" w:cs="Times New Roman"/>
        </w:rPr>
        <w:t xml:space="preserve">, </w:t>
      </w:r>
      <w:proofErr w:type="spellStart"/>
      <w:r w:rsidRPr="00D3582B">
        <w:rPr>
          <w:rFonts w:ascii="Times New Roman" w:hAnsi="Times New Roman" w:cs="Times New Roman"/>
        </w:rPr>
        <w:t>Jitter</w:t>
      </w:r>
      <w:proofErr w:type="spellEnd"/>
      <w:r w:rsidRPr="00D3582B">
        <w:rPr>
          <w:rFonts w:ascii="Times New Roman" w:hAnsi="Times New Roman" w:cs="Times New Roman"/>
        </w:rPr>
        <w:t xml:space="preserve"> ≤ 10 </w:t>
      </w:r>
      <w:proofErr w:type="spellStart"/>
      <w:r w:rsidRPr="00D3582B">
        <w:rPr>
          <w:rFonts w:ascii="Times New Roman" w:hAnsi="Times New Roman" w:cs="Times New Roman"/>
        </w:rPr>
        <w:t>ms</w:t>
      </w:r>
      <w:proofErr w:type="spellEnd"/>
      <w:r w:rsidRPr="00D3582B">
        <w:rPr>
          <w:rFonts w:ascii="Times New Roman" w:hAnsi="Times New Roman" w:cs="Times New Roman"/>
        </w:rPr>
        <w:t xml:space="preserve">) viabilizam a realização de serviços e reuniões </w:t>
      </w:r>
      <w:r w:rsidRPr="00D3582B">
        <w:rPr>
          <w:rFonts w:ascii="Times New Roman" w:hAnsi="Times New Roman" w:cs="Times New Roman"/>
          <w:i/>
          <w:iCs/>
        </w:rPr>
        <w:t>online</w:t>
      </w:r>
      <w:r w:rsidRPr="00D3582B">
        <w:rPr>
          <w:rFonts w:ascii="Times New Roman" w:hAnsi="Times New Roman" w:cs="Times New Roman"/>
        </w:rPr>
        <w:t xml:space="preserve"> (teleconferências), reduzindo a necessidade de deslocamento de servidores e cidadãos, o que diminui a emissão de gases poluentes e o congestionamento urbano.</w:t>
      </w:r>
    </w:p>
    <w:p w14:paraId="0C970858" w14:textId="77777777" w:rsidR="00E10ED5" w:rsidRPr="00D3582B" w:rsidRDefault="00E10ED5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>8.2. Impactos Ambientais e Medidas Mitigadoras</w:t>
      </w:r>
    </w:p>
    <w:p w14:paraId="1927E00D" w14:textId="77777777" w:rsidR="00E10ED5" w:rsidRPr="00D3582B" w:rsidRDefault="00E10ED5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Os principais impactos ambientais gerados por esta contratação estão relacionados ao consumo de energia e ao ciclo de vida dos equipamentos (CPE) fornecidos.</w:t>
      </w:r>
    </w:p>
    <w:p w14:paraId="29CB2286" w14:textId="77777777" w:rsidR="00E10ED5" w:rsidRPr="00D3582B" w:rsidRDefault="00E10ED5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>A. Impactos Pertinentes</w:t>
      </w:r>
    </w:p>
    <w:p w14:paraId="70F83350" w14:textId="77777777" w:rsidR="00E10ED5" w:rsidRPr="00D3582B" w:rsidRDefault="00E10ED5" w:rsidP="002D1F5B">
      <w:pPr>
        <w:pStyle w:val="PargrafodaLista"/>
        <w:numPr>
          <w:ilvl w:val="0"/>
          <w:numId w:val="2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Geração de Resíduos Eletrônicos (</w:t>
      </w:r>
      <w:proofErr w:type="spellStart"/>
      <w:r w:rsidRPr="00D3582B">
        <w:rPr>
          <w:rFonts w:ascii="Times New Roman" w:hAnsi="Times New Roman" w:cs="Times New Roman"/>
          <w:b/>
          <w:bCs/>
        </w:rPr>
        <w:t>e-lixo</w:t>
      </w:r>
      <w:proofErr w:type="spellEnd"/>
      <w:r w:rsidRPr="00D3582B">
        <w:rPr>
          <w:rFonts w:ascii="Times New Roman" w:hAnsi="Times New Roman" w:cs="Times New Roman"/>
          <w:b/>
          <w:bCs/>
        </w:rPr>
        <w:t>):</w:t>
      </w:r>
      <w:r w:rsidRPr="00D3582B">
        <w:rPr>
          <w:rFonts w:ascii="Times New Roman" w:hAnsi="Times New Roman" w:cs="Times New Roman"/>
        </w:rPr>
        <w:t xml:space="preserve"> Impacto decorrente do descarte dos equipamentos de borda (CPE), cabos e componentes eletrônicos ao final da vida útil ou do contrato, contendo materiais potencialmente tóxicos.</w:t>
      </w:r>
    </w:p>
    <w:p w14:paraId="7CD56C96" w14:textId="21A6FE90" w:rsidR="00E10ED5" w:rsidRPr="00D3582B" w:rsidRDefault="00E10ED5" w:rsidP="002D1F5B">
      <w:pPr>
        <w:pStyle w:val="PargrafodaLista"/>
        <w:numPr>
          <w:ilvl w:val="0"/>
          <w:numId w:val="2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Consumo de Energia Elétrica:</w:t>
      </w:r>
      <w:r w:rsidRPr="00D3582B">
        <w:rPr>
          <w:rFonts w:ascii="Times New Roman" w:hAnsi="Times New Roman" w:cs="Times New Roman"/>
        </w:rPr>
        <w:t xml:space="preserve"> Impacto relacionado à operação contínua (24x7) dos equipamentos ativos (roteadores, switches e </w:t>
      </w:r>
      <w:proofErr w:type="spellStart"/>
      <w:r w:rsidRPr="00D3582B">
        <w:rPr>
          <w:rFonts w:ascii="Times New Roman" w:hAnsi="Times New Roman" w:cs="Times New Roman"/>
          <w:i/>
          <w:iCs/>
        </w:rPr>
        <w:t>access</w:t>
      </w:r>
      <w:proofErr w:type="spellEnd"/>
      <w:r w:rsidRPr="00D3582B">
        <w:rPr>
          <w:rFonts w:ascii="Times New Roman" w:hAnsi="Times New Roman" w:cs="Times New Roman"/>
          <w:i/>
          <w:iCs/>
        </w:rPr>
        <w:t xml:space="preserve"> points</w:t>
      </w:r>
      <w:r w:rsidRPr="00D3582B">
        <w:rPr>
          <w:rFonts w:ascii="Times New Roman" w:hAnsi="Times New Roman" w:cs="Times New Roman"/>
        </w:rPr>
        <w:t xml:space="preserve"> Wi-Fi) necessários para manter a disponibilidade ≥99,5%.</w:t>
      </w:r>
    </w:p>
    <w:p w14:paraId="22B39F52" w14:textId="77777777" w:rsidR="00E10ED5" w:rsidRPr="00D3582B" w:rsidRDefault="00E10ED5" w:rsidP="002D1F5B">
      <w:pPr>
        <w:pStyle w:val="PargrafodaLista"/>
        <w:numPr>
          <w:ilvl w:val="0"/>
          <w:numId w:val="2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Implantação de Infraestrutura:</w:t>
      </w:r>
      <w:r w:rsidRPr="00D3582B">
        <w:rPr>
          <w:rFonts w:ascii="Times New Roman" w:hAnsi="Times New Roman" w:cs="Times New Roman"/>
        </w:rPr>
        <w:t xml:space="preserve"> Impacto referente à abertura de valas para a passagem da fibra, o que pode gerar resíduos da construção civil e temporariamente afetar a mobilidade local.</w:t>
      </w:r>
    </w:p>
    <w:p w14:paraId="5FF3C4C2" w14:textId="77777777" w:rsidR="00E10ED5" w:rsidRPr="00D3582B" w:rsidRDefault="00E10ED5" w:rsidP="002D1F5B">
      <w:pPr>
        <w:pStyle w:val="PargrafodaLista"/>
        <w:tabs>
          <w:tab w:val="left" w:pos="426"/>
        </w:tabs>
        <w:spacing w:after="0" w:line="360" w:lineRule="auto"/>
        <w:ind w:left="0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>B. Medidas Mitigadoras e Requisitos Contratuais</w:t>
      </w:r>
    </w:p>
    <w:p w14:paraId="25D03A9E" w14:textId="77777777" w:rsidR="00E10ED5" w:rsidRPr="00D3582B" w:rsidRDefault="00E10ED5" w:rsidP="002D1F5B">
      <w:pPr>
        <w:pStyle w:val="PargrafodaLista"/>
        <w:tabs>
          <w:tab w:val="left" w:pos="426"/>
        </w:tabs>
        <w:spacing w:after="0" w:line="360" w:lineRule="auto"/>
        <w:ind w:left="0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Para mitigar os impactos, a contratada deverá atender aos seguintes requisitos e providências:</w:t>
      </w:r>
    </w:p>
    <w:p w14:paraId="406587B4" w14:textId="77777777" w:rsidR="00E10ED5" w:rsidRPr="00D3582B" w:rsidRDefault="00E10ED5" w:rsidP="002D1F5B">
      <w:pPr>
        <w:pStyle w:val="PargrafodaLista"/>
        <w:numPr>
          <w:ilvl w:val="0"/>
          <w:numId w:val="2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Logística Reversa e Desfazimento</w:t>
      </w:r>
      <w:r w:rsidRPr="00D3582B">
        <w:rPr>
          <w:rFonts w:ascii="Times New Roman" w:hAnsi="Times New Roman" w:cs="Times New Roman"/>
        </w:rPr>
        <w:t xml:space="preserve">: A contratada será integralmente responsável pela aplicação do processo de Logística Reversa de todos os equipamentos de borda (CPE, </w:t>
      </w:r>
      <w:proofErr w:type="spellStart"/>
      <w:r w:rsidRPr="00D3582B">
        <w:rPr>
          <w:rFonts w:ascii="Times New Roman" w:hAnsi="Times New Roman" w:cs="Times New Roman"/>
          <w:i/>
          <w:iCs/>
        </w:rPr>
        <w:t>access</w:t>
      </w:r>
      <w:proofErr w:type="spellEnd"/>
      <w:r w:rsidRPr="00D3582B">
        <w:rPr>
          <w:rFonts w:ascii="Times New Roman" w:hAnsi="Times New Roman" w:cs="Times New Roman"/>
          <w:i/>
          <w:iCs/>
        </w:rPr>
        <w:t xml:space="preserve"> </w:t>
      </w:r>
      <w:r w:rsidRPr="00D3582B">
        <w:rPr>
          <w:rFonts w:ascii="Times New Roman" w:hAnsi="Times New Roman" w:cs="Times New Roman"/>
          <w:i/>
          <w:iCs/>
        </w:rPr>
        <w:lastRenderedPageBreak/>
        <w:t>points</w:t>
      </w:r>
      <w:r w:rsidRPr="00D3582B">
        <w:rPr>
          <w:rFonts w:ascii="Times New Roman" w:hAnsi="Times New Roman" w:cs="Times New Roman"/>
        </w:rPr>
        <w:t>, etc.) e cabos, devendo recolhê-los e destiná-los à reciclagem certificada ou descarte ambientalmente adequado, sem ônus para a Prefeitura, ao término ou rescisão do contrato.</w:t>
      </w:r>
    </w:p>
    <w:p w14:paraId="1213E919" w14:textId="77777777" w:rsidR="00E10ED5" w:rsidRPr="00D3582B" w:rsidRDefault="00E10ED5" w:rsidP="002D1F5B">
      <w:pPr>
        <w:pStyle w:val="PargrafodaLista"/>
        <w:numPr>
          <w:ilvl w:val="0"/>
          <w:numId w:val="2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Eficiência Energética:</w:t>
      </w:r>
      <w:r w:rsidRPr="00D3582B">
        <w:rPr>
          <w:rFonts w:ascii="Times New Roman" w:hAnsi="Times New Roman" w:cs="Times New Roman"/>
        </w:rPr>
        <w:t xml:space="preserve"> O Termo de Referência exigirá que os equipamentos ativos (CPE) fornecidos pela contratada possuam Certificação de Eficiência Energética (como o selo Procel, Energy Star ou equivalente), ou que comprovem baixo consumo de energia em relação aos padrões de mercado, visando o requisito de baixo consumo de energia.</w:t>
      </w:r>
    </w:p>
    <w:p w14:paraId="0E85C13C" w14:textId="77777777" w:rsidR="00883455" w:rsidRPr="00D3582B" w:rsidRDefault="00883455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</w:p>
    <w:p w14:paraId="0700A270" w14:textId="7033B36D" w:rsidR="00883455" w:rsidRPr="00D3582B" w:rsidRDefault="00883455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 xml:space="preserve">9. Resultados e Benefícios Pretendidos - </w:t>
      </w:r>
      <w:r w:rsidRPr="00D3582B">
        <w:rPr>
          <w:rFonts w:ascii="Times New Roman" w:hAnsi="Times New Roman" w:cs="Times New Roman"/>
          <w:i/>
          <w:iCs/>
        </w:rPr>
        <w:t>Fundamento: Art. 18, § 1º, inciso IX, da Lei nº 14.133/2021.</w:t>
      </w:r>
    </w:p>
    <w:p w14:paraId="3E64515E" w14:textId="77777777" w:rsidR="00883455" w:rsidRPr="00D3582B" w:rsidRDefault="00883455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A presente contratação, por seguir um rigoroso planejamento técnico e jurídico (Pregão Eletrônico com SRP), visa atingir resultados mensuráveis que justificam o investimento, principalmente em termos de economicidade e otimização dos recursos municipais.</w:t>
      </w:r>
    </w:p>
    <w:p w14:paraId="29926335" w14:textId="0A77632C" w:rsidR="00883455" w:rsidRPr="00D3582B" w:rsidRDefault="00883455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</w:p>
    <w:p w14:paraId="6FF4BCD8" w14:textId="77777777" w:rsidR="00883455" w:rsidRPr="00D3582B" w:rsidRDefault="00883455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>9.1. Economicidade (Melhor Aproveitamento dos Recursos Financeiros)</w:t>
      </w:r>
    </w:p>
    <w:p w14:paraId="1AFDAD72" w14:textId="77777777" w:rsidR="00883455" w:rsidRPr="00D3582B" w:rsidRDefault="00883455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A economicidade será alcançada por meio de mecanismos jurídicos e técnicos que garantem a obtenção da proposta mais vantajosa e o menor Custo Total de Propriedade (</w:t>
      </w:r>
      <w:r w:rsidRPr="00D3582B">
        <w:rPr>
          <w:rFonts w:ascii="Times New Roman" w:hAnsi="Times New Roman" w:cs="Times New Roman"/>
          <w:i/>
          <w:iCs/>
        </w:rPr>
        <w:t>TCO</w:t>
      </w:r>
      <w:r w:rsidRPr="00D3582B">
        <w:rPr>
          <w:rFonts w:ascii="Times New Roman" w:hAnsi="Times New Roman" w:cs="Times New Roman"/>
        </w:rPr>
        <w:t>):</w:t>
      </w:r>
    </w:p>
    <w:p w14:paraId="10F3B560" w14:textId="77777777" w:rsidR="00883455" w:rsidRPr="00D3582B" w:rsidRDefault="00883455" w:rsidP="002D1F5B">
      <w:pPr>
        <w:pStyle w:val="PargrafodaLista"/>
        <w:numPr>
          <w:ilvl w:val="0"/>
          <w:numId w:val="2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Obtenção do Menor Preço</w:t>
      </w:r>
      <w:r w:rsidRPr="00D3582B">
        <w:rPr>
          <w:rFonts w:ascii="Times New Roman" w:hAnsi="Times New Roman" w:cs="Times New Roman"/>
        </w:rPr>
        <w:t>: A utilização do Pregão Eletrônico com o critério de julgamento de menor preço e a adoção do Sistema de Registro de Preços (SRP) asseguram a maior competição possível. O SRP, em particular, permite a aquisição de diferentes velocidades conforme a demanda real, evitando o desperdício de recursos na contratação de banda ociosa.</w:t>
      </w:r>
    </w:p>
    <w:p w14:paraId="7081D7DF" w14:textId="64DCEE19" w:rsidR="00883455" w:rsidRPr="00D3582B" w:rsidRDefault="00883455" w:rsidP="002D1F5B">
      <w:pPr>
        <w:pStyle w:val="PargrafodaLista"/>
        <w:numPr>
          <w:ilvl w:val="0"/>
          <w:numId w:val="2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Redução do Custo por Indisponibilidade:</w:t>
      </w:r>
      <w:r w:rsidRPr="00D3582B">
        <w:rPr>
          <w:rFonts w:ascii="Times New Roman" w:hAnsi="Times New Roman" w:cs="Times New Roman"/>
        </w:rPr>
        <w:t xml:space="preserve"> A exigência de </w:t>
      </w:r>
      <w:proofErr w:type="spellStart"/>
      <w:r w:rsidRPr="00D3582B">
        <w:rPr>
          <w:rFonts w:ascii="Times New Roman" w:hAnsi="Times New Roman" w:cs="Times New Roman"/>
        </w:rPr>
        <w:t>SLAs</w:t>
      </w:r>
      <w:proofErr w:type="spellEnd"/>
      <w:r w:rsidRPr="00D3582B">
        <w:rPr>
          <w:rFonts w:ascii="Times New Roman" w:hAnsi="Times New Roman" w:cs="Times New Roman"/>
        </w:rPr>
        <w:t xml:space="preserve"> rigorosos ($\</w:t>
      </w:r>
      <w:proofErr w:type="spellStart"/>
      <w:r w:rsidRPr="00D3582B">
        <w:rPr>
          <w:rFonts w:ascii="Times New Roman" w:hAnsi="Times New Roman" w:cs="Times New Roman"/>
        </w:rPr>
        <w:t>leq</w:t>
      </w:r>
      <w:proofErr w:type="spellEnd"/>
      <w:r w:rsidRPr="00D3582B">
        <w:rPr>
          <w:rFonts w:ascii="Times New Roman" w:hAnsi="Times New Roman" w:cs="Times New Roman"/>
        </w:rPr>
        <w:t xml:space="preserve"> 10\</w:t>
      </w:r>
      <w:proofErr w:type="spellStart"/>
      <w:proofErr w:type="gramStart"/>
      <w:r w:rsidRPr="00D3582B">
        <w:rPr>
          <w:rFonts w:ascii="Times New Roman" w:hAnsi="Times New Roman" w:cs="Times New Roman"/>
        </w:rPr>
        <w:t>text</w:t>
      </w:r>
      <w:proofErr w:type="spellEnd"/>
      <w:r w:rsidRPr="00D3582B">
        <w:rPr>
          <w:rFonts w:ascii="Times New Roman" w:hAnsi="Times New Roman" w:cs="Times New Roman"/>
        </w:rPr>
        <w:t>{ horas</w:t>
      </w:r>
      <w:proofErr w:type="gramEnd"/>
      <w:r w:rsidRPr="00D3582B">
        <w:rPr>
          <w:rFonts w:ascii="Times New Roman" w:hAnsi="Times New Roman" w:cs="Times New Roman"/>
        </w:rPr>
        <w:t xml:space="preserve">}$ de restabelecimento integral para o </w:t>
      </w:r>
      <w:r w:rsidRPr="00D3582B">
        <w:rPr>
          <w:rFonts w:ascii="Times New Roman" w:hAnsi="Times New Roman" w:cs="Times New Roman"/>
          <w:i/>
          <w:iCs/>
        </w:rPr>
        <w:t>Data Center</w:t>
      </w:r>
      <w:r w:rsidRPr="00D3582B">
        <w:rPr>
          <w:rFonts w:ascii="Times New Roman" w:hAnsi="Times New Roman" w:cs="Times New Roman"/>
        </w:rPr>
        <w:t xml:space="preserve">) e a imposição de Garantia de Proposta evitam a participação de empresas inaptas. O rigor nas penalidades e a garantia de disponibilidade </w:t>
      </w:r>
      <w:r w:rsidR="00DA7C7D" w:rsidRPr="00D3582B">
        <w:rPr>
          <w:rFonts w:ascii="Times New Roman" w:hAnsi="Times New Roman" w:cs="Times New Roman"/>
        </w:rPr>
        <w:t>≥</w:t>
      </w:r>
      <w:r w:rsidRPr="00D3582B">
        <w:rPr>
          <w:rFonts w:ascii="Times New Roman" w:hAnsi="Times New Roman" w:cs="Times New Roman"/>
        </w:rPr>
        <w:t>99,5%) minimizam o prejuízo financeiro e operacional causado pela paralisação de serviços críticos (Saúde e Defesa Civil).</w:t>
      </w:r>
    </w:p>
    <w:p w14:paraId="40438876" w14:textId="77777777" w:rsidR="00883455" w:rsidRPr="00D3582B" w:rsidRDefault="00883455" w:rsidP="002D1F5B">
      <w:pPr>
        <w:pStyle w:val="PargrafodaLista"/>
        <w:numPr>
          <w:ilvl w:val="0"/>
          <w:numId w:val="2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Fomento à Receita Fiscal:</w:t>
      </w:r>
      <w:r w:rsidRPr="00D3582B">
        <w:rPr>
          <w:rFonts w:ascii="Times New Roman" w:hAnsi="Times New Roman" w:cs="Times New Roman"/>
        </w:rPr>
        <w:t xml:space="preserve"> A obrigatoriedade de </w:t>
      </w:r>
      <w:r w:rsidRPr="00D3582B">
        <w:rPr>
          <w:rFonts w:ascii="Times New Roman" w:hAnsi="Times New Roman" w:cs="Times New Roman"/>
          <w:b/>
          <w:bCs/>
        </w:rPr>
        <w:t>sede no Município de Magé</w:t>
      </w:r>
      <w:r w:rsidRPr="00D3582B">
        <w:rPr>
          <w:rFonts w:ascii="Times New Roman" w:hAnsi="Times New Roman" w:cs="Times New Roman"/>
        </w:rPr>
        <w:t xml:space="preserve"> garante que o Imposto Sobre Serviços de Qualquer Natureza (ISSQN) seja recolhido localmente, transformando o gasto da Administração em arrecadação municipal, um resultado de economicidade circular.</w:t>
      </w:r>
    </w:p>
    <w:p w14:paraId="79D6F9D8" w14:textId="0A9F35FE" w:rsidR="00883455" w:rsidRPr="00D3582B" w:rsidRDefault="00883455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</w:p>
    <w:p w14:paraId="473BD1A6" w14:textId="77777777" w:rsidR="00883455" w:rsidRPr="00D3582B" w:rsidRDefault="00883455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>9.2. Melhor Aproveitamento dos Recursos Humanos e Materiais</w:t>
      </w:r>
    </w:p>
    <w:p w14:paraId="5CE6A2A6" w14:textId="77777777" w:rsidR="00883455" w:rsidRPr="00D3582B" w:rsidRDefault="00883455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lastRenderedPageBreak/>
        <w:t>A solução de conectividade otimizará o uso dos recursos humanos e materiais da Prefeitura:</w:t>
      </w:r>
    </w:p>
    <w:p w14:paraId="16FA8FE0" w14:textId="77777777" w:rsidR="00883455" w:rsidRPr="00D3582B" w:rsidRDefault="00883455" w:rsidP="002D1F5B">
      <w:pPr>
        <w:pStyle w:val="PargrafodaLista"/>
        <w:numPr>
          <w:ilvl w:val="0"/>
          <w:numId w:val="25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Otimização dos Recursos Humanos (Servidores de TI):</w:t>
      </w:r>
    </w:p>
    <w:p w14:paraId="256E487D" w14:textId="5201C4C4" w:rsidR="00883455" w:rsidRPr="00D3582B" w:rsidRDefault="00883455" w:rsidP="002D1F5B">
      <w:pPr>
        <w:pStyle w:val="PargrafodaLista"/>
        <w:numPr>
          <w:ilvl w:val="1"/>
          <w:numId w:val="25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Foco Estratégico:</w:t>
      </w:r>
      <w:r w:rsidRPr="00D3582B">
        <w:rPr>
          <w:rFonts w:ascii="Times New Roman" w:hAnsi="Times New Roman" w:cs="Times New Roman"/>
        </w:rPr>
        <w:t xml:space="preserve"> A exigência de monitoramento </w:t>
      </w:r>
      <w:r w:rsidR="00DA7C7D" w:rsidRPr="00D3582B">
        <w:rPr>
          <w:rFonts w:ascii="Times New Roman" w:hAnsi="Times New Roman" w:cs="Times New Roman"/>
        </w:rPr>
        <w:t>2</w:t>
      </w:r>
      <w:r w:rsidRPr="00D3582B">
        <w:rPr>
          <w:rFonts w:ascii="Times New Roman" w:hAnsi="Times New Roman" w:cs="Times New Roman"/>
        </w:rPr>
        <w:t>4</w:t>
      </w:r>
      <w:r w:rsidR="00DA7C7D" w:rsidRPr="00D3582B">
        <w:rPr>
          <w:rFonts w:ascii="Times New Roman" w:hAnsi="Times New Roman" w:cs="Times New Roman"/>
        </w:rPr>
        <w:t xml:space="preserve"> x </w:t>
      </w:r>
      <w:r w:rsidRPr="00D3582B">
        <w:rPr>
          <w:rFonts w:ascii="Times New Roman" w:hAnsi="Times New Roman" w:cs="Times New Roman"/>
        </w:rPr>
        <w:t xml:space="preserve">7 e portal técnico próprio da contratada libera os servidores de TI municipais das tarefas de </w:t>
      </w:r>
      <w:r w:rsidRPr="00D3582B">
        <w:rPr>
          <w:rFonts w:ascii="Times New Roman" w:hAnsi="Times New Roman" w:cs="Times New Roman"/>
          <w:i/>
          <w:iCs/>
        </w:rPr>
        <w:t>troubleshooting</w:t>
      </w:r>
      <w:r w:rsidRPr="00D3582B">
        <w:rPr>
          <w:rFonts w:ascii="Times New Roman" w:hAnsi="Times New Roman" w:cs="Times New Roman"/>
        </w:rPr>
        <w:t xml:space="preserve"> de primeiro nível e do monitoramento contínuo.</w:t>
      </w:r>
    </w:p>
    <w:p w14:paraId="12DF9B29" w14:textId="77777777" w:rsidR="00883455" w:rsidRPr="00D3582B" w:rsidRDefault="00883455" w:rsidP="002D1F5B">
      <w:pPr>
        <w:pStyle w:val="PargrafodaLista"/>
        <w:numPr>
          <w:ilvl w:val="1"/>
          <w:numId w:val="25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Redução de Esforço:</w:t>
      </w:r>
      <w:r w:rsidRPr="00D3582B">
        <w:rPr>
          <w:rFonts w:ascii="Times New Roman" w:hAnsi="Times New Roman" w:cs="Times New Roman"/>
        </w:rPr>
        <w:t xml:space="preserve"> A contratação de serviço (</w:t>
      </w:r>
      <w:r w:rsidRPr="00D3582B">
        <w:rPr>
          <w:rFonts w:ascii="Times New Roman" w:hAnsi="Times New Roman" w:cs="Times New Roman"/>
          <w:i/>
          <w:iCs/>
        </w:rPr>
        <w:t xml:space="preserve">Service </w:t>
      </w:r>
      <w:proofErr w:type="spellStart"/>
      <w:r w:rsidRPr="00D3582B">
        <w:rPr>
          <w:rFonts w:ascii="Times New Roman" w:hAnsi="Times New Roman" w:cs="Times New Roman"/>
          <w:i/>
          <w:iCs/>
        </w:rPr>
        <w:t>Level</w:t>
      </w:r>
      <w:proofErr w:type="spellEnd"/>
      <w:r w:rsidRPr="00D3582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D3582B">
        <w:rPr>
          <w:rFonts w:ascii="Times New Roman" w:hAnsi="Times New Roman" w:cs="Times New Roman"/>
          <w:i/>
          <w:iCs/>
        </w:rPr>
        <w:t>Agreement</w:t>
      </w:r>
      <w:proofErr w:type="spellEnd"/>
      <w:r w:rsidRPr="00D3582B">
        <w:rPr>
          <w:rFonts w:ascii="Times New Roman" w:hAnsi="Times New Roman" w:cs="Times New Roman"/>
        </w:rPr>
        <w:t xml:space="preserve"> - SLA) elimina a necessidade de manutenção e reparo dos equipamentos de borda (CPE) por parte da Prefeitura, permitindo que a equipe de TI se concentre em projetos de gestão e segurança (LGPD e ISO 27001), onde o valor agregado é maior.</w:t>
      </w:r>
    </w:p>
    <w:p w14:paraId="27502CC4" w14:textId="77777777" w:rsidR="00883455" w:rsidRPr="00D3582B" w:rsidRDefault="00883455" w:rsidP="002D1F5B">
      <w:pPr>
        <w:pStyle w:val="PargrafodaLista"/>
        <w:numPr>
          <w:ilvl w:val="0"/>
          <w:numId w:val="25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Aproveitamento de Recursos Materiais:</w:t>
      </w:r>
    </w:p>
    <w:p w14:paraId="49D22FDF" w14:textId="77777777" w:rsidR="00883455" w:rsidRPr="00D3582B" w:rsidRDefault="00883455" w:rsidP="002D1F5B">
      <w:pPr>
        <w:pStyle w:val="PargrafodaLista"/>
        <w:numPr>
          <w:ilvl w:val="1"/>
          <w:numId w:val="25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Controle de Ativos:</w:t>
      </w:r>
      <w:r w:rsidRPr="00D3582B">
        <w:rPr>
          <w:rFonts w:ascii="Times New Roman" w:hAnsi="Times New Roman" w:cs="Times New Roman"/>
        </w:rPr>
        <w:t xml:space="preserve"> A contratada é responsável por fornecer, instalar e manter os equipamentos de borda, o que reduz o passivo da Administração com a aquisição, manutenção e obsolescência desses ativos.</w:t>
      </w:r>
    </w:p>
    <w:p w14:paraId="1F836198" w14:textId="77777777" w:rsidR="00883455" w:rsidRPr="00D3582B" w:rsidRDefault="00883455" w:rsidP="002D1F5B">
      <w:pPr>
        <w:pStyle w:val="PargrafodaLista"/>
        <w:numPr>
          <w:ilvl w:val="1"/>
          <w:numId w:val="25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Sustentabilidade Material:</w:t>
      </w:r>
      <w:r w:rsidRPr="00D3582B">
        <w:rPr>
          <w:rFonts w:ascii="Times New Roman" w:hAnsi="Times New Roman" w:cs="Times New Roman"/>
        </w:rPr>
        <w:t xml:space="preserve"> A exigência de Logística Reversa para o descarte de </w:t>
      </w:r>
      <w:proofErr w:type="spellStart"/>
      <w:r w:rsidRPr="00D3582B">
        <w:rPr>
          <w:rFonts w:ascii="Times New Roman" w:hAnsi="Times New Roman" w:cs="Times New Roman"/>
        </w:rPr>
        <w:t>e-lixo</w:t>
      </w:r>
      <w:proofErr w:type="spellEnd"/>
      <w:r w:rsidRPr="00D3582B">
        <w:rPr>
          <w:rFonts w:ascii="Times New Roman" w:hAnsi="Times New Roman" w:cs="Times New Roman"/>
        </w:rPr>
        <w:t xml:space="preserve"> garante o melhor aproveitamento e destinação ambiental dos recursos materiais ao fim do contrato, alinhado aos princípios de sustentabilidade.</w:t>
      </w:r>
    </w:p>
    <w:p w14:paraId="3C9F7DF8" w14:textId="77777777" w:rsidR="00883455" w:rsidRPr="00D3582B" w:rsidRDefault="00883455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</w:p>
    <w:p w14:paraId="20E21C5B" w14:textId="77777777" w:rsidR="00E10ED5" w:rsidRPr="00D3582B" w:rsidRDefault="00E10ED5" w:rsidP="002D1F5B">
      <w:pPr>
        <w:pStyle w:val="PargrafodaLista"/>
        <w:numPr>
          <w:ilvl w:val="0"/>
          <w:numId w:val="2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Gerenciamento de Resíduos de Implantação:</w:t>
      </w:r>
      <w:r w:rsidRPr="00D3582B">
        <w:rPr>
          <w:rFonts w:ascii="Times New Roman" w:hAnsi="Times New Roman" w:cs="Times New Roman"/>
        </w:rPr>
        <w:t xml:space="preserve"> A contratada deverá apresentar um Plano de Gerenciamento de Resíduos da Construção Civil (PGRCC) para a instalação da infraestrutura de fibra, comprometendo-se com a correta segregação e destinação dos resíduos gerados na implantação.</w:t>
      </w:r>
    </w:p>
    <w:p w14:paraId="4B85AEDE" w14:textId="77777777" w:rsidR="00E10ED5" w:rsidRPr="00D3582B" w:rsidRDefault="00E10ED5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</w:p>
    <w:p w14:paraId="01B355A3" w14:textId="5516D0BB" w:rsidR="00BC20EC" w:rsidRPr="00D3582B" w:rsidRDefault="00BC20EC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 xml:space="preserve">10.  Estimativa do Valor da Contratação </w:t>
      </w:r>
    </w:p>
    <w:p w14:paraId="57E8ED02" w14:textId="77777777" w:rsidR="00BC20EC" w:rsidRPr="00D3582B" w:rsidRDefault="00BC20EC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i/>
          <w:iCs/>
        </w:rPr>
        <w:t>Fundamento: Art. 18, § 1º, inciso VI, da Lei nº 14.133/2021.</w:t>
      </w:r>
    </w:p>
    <w:p w14:paraId="1DD958AC" w14:textId="63CA92D4" w:rsidR="00BC20EC" w:rsidRPr="00D3582B" w:rsidRDefault="00BC20EC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A estimativa do valor da contratação foi realizada por meio de consulta a fornecedores locais</w:t>
      </w:r>
      <w:r w:rsidR="00DA7C7D" w:rsidRPr="00D3582B">
        <w:rPr>
          <w:rFonts w:ascii="Times New Roman" w:hAnsi="Times New Roman" w:cs="Times New Roman"/>
        </w:rPr>
        <w:t>, conforme anexo</w:t>
      </w:r>
      <w:r w:rsidRPr="00D3582B">
        <w:rPr>
          <w:rFonts w:ascii="Times New Roman" w:hAnsi="Times New Roman" w:cs="Times New Roman"/>
        </w:rPr>
        <w:t>.</w:t>
      </w:r>
    </w:p>
    <w:p w14:paraId="362B7B07" w14:textId="71BBB390" w:rsidR="00BC20EC" w:rsidRPr="00D3582B" w:rsidRDefault="00BC20EC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 xml:space="preserve">10.1. Pesquisa de Preços Referenciais </w:t>
      </w:r>
    </w:p>
    <w:p w14:paraId="3D1B8C64" w14:textId="12DD2F6B" w:rsidR="00BC20EC" w:rsidRPr="00D3582B" w:rsidRDefault="00BC20EC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 xml:space="preserve">A pesquisa de mercado, </w:t>
      </w:r>
      <w:r w:rsidR="00DA7C7D" w:rsidRPr="00D3582B">
        <w:rPr>
          <w:rFonts w:ascii="Times New Roman" w:hAnsi="Times New Roman" w:cs="Times New Roman"/>
        </w:rPr>
        <w:t>com a detalhada composição de custos se encontra na planilha anexa, c</w:t>
      </w:r>
      <w:r w:rsidRPr="00D3582B">
        <w:rPr>
          <w:rFonts w:ascii="Times New Roman" w:hAnsi="Times New Roman" w:cs="Times New Roman"/>
        </w:rPr>
        <w:t xml:space="preserve">onforme a Seção 4.2 (Descrição da Solução Escolhida), e considera o custo mensal </w:t>
      </w:r>
      <w:r w:rsidR="00DA7C7D" w:rsidRPr="00D3582B">
        <w:rPr>
          <w:rFonts w:ascii="Times New Roman" w:hAnsi="Times New Roman" w:cs="Times New Roman"/>
        </w:rPr>
        <w:t xml:space="preserve">e anual </w:t>
      </w:r>
      <w:r w:rsidRPr="00D3582B">
        <w:rPr>
          <w:rFonts w:ascii="Times New Roman" w:hAnsi="Times New Roman" w:cs="Times New Roman"/>
        </w:rPr>
        <w:t>dos serviços continuados.</w:t>
      </w:r>
    </w:p>
    <w:p w14:paraId="0C553FB9" w14:textId="77777777" w:rsidR="00BC20EC" w:rsidRPr="00D3582B" w:rsidRDefault="00BC20EC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>10.2. Memória de Cálculo e Valor Global Estimado</w:t>
      </w:r>
    </w:p>
    <w:p w14:paraId="3D7A615E" w14:textId="464E37B0" w:rsidR="00BC20EC" w:rsidRPr="00D3582B" w:rsidRDefault="00BC20EC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lastRenderedPageBreak/>
        <w:t xml:space="preserve">A estimativa foi calculada com base no </w:t>
      </w:r>
      <w:r w:rsidR="00DA7C7D" w:rsidRPr="00D3582B">
        <w:rPr>
          <w:rFonts w:ascii="Times New Roman" w:hAnsi="Times New Roman" w:cs="Times New Roman"/>
        </w:rPr>
        <w:t xml:space="preserve">valor </w:t>
      </w:r>
      <w:r w:rsidRPr="00D3582B">
        <w:rPr>
          <w:rFonts w:ascii="Times New Roman" w:hAnsi="Times New Roman" w:cs="Times New Roman"/>
        </w:rPr>
        <w:t>mensal de cada item, multiplicado pelos respectivos quantitativos e pelo período de 12 meses (contrato anual padrão).</w:t>
      </w:r>
    </w:p>
    <w:p w14:paraId="2672B470" w14:textId="76A6BF3A" w:rsidR="00BC20EC" w:rsidRPr="00D3582B" w:rsidRDefault="00BC20EC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Valor Global Estimado da Contratação (12 meses):</w:t>
      </w:r>
      <w:r w:rsidRPr="00D3582B">
        <w:rPr>
          <w:rFonts w:ascii="Times New Roman" w:hAnsi="Times New Roman" w:cs="Times New Roman"/>
        </w:rPr>
        <w:t xml:space="preserve"> </w:t>
      </w:r>
      <w:r w:rsidR="005A77C3" w:rsidRPr="0084260A">
        <w:rPr>
          <w:rFonts w:ascii="Times New Roman" w:hAnsi="Times New Roman" w:cs="Times New Roman"/>
          <w:b/>
          <w:bCs/>
          <w:spacing w:val="-3"/>
        </w:rPr>
        <w:t>R$ 3.471.989,32 (três milhões quatrocentos e setenta e um mil novecentos e oitenta e nove reais e trinta e dois centavos)</w:t>
      </w:r>
      <w:r w:rsidRPr="00D3582B">
        <w:rPr>
          <w:rFonts w:ascii="Times New Roman" w:hAnsi="Times New Roman" w:cs="Times New Roman"/>
        </w:rPr>
        <w:t>.</w:t>
      </w:r>
      <w:r w:rsidR="00DA7C7D" w:rsidRPr="00D3582B">
        <w:rPr>
          <w:rFonts w:ascii="Times New Roman" w:hAnsi="Times New Roman" w:cs="Times New Roman"/>
        </w:rPr>
        <w:t xml:space="preserve">  O resultado foi obtido a partir do cálculo dos pontos e das instalações.</w:t>
      </w:r>
    </w:p>
    <w:p w14:paraId="1981070E" w14:textId="5D7960BB" w:rsidR="00BC20EC" w:rsidRPr="00D3582B" w:rsidRDefault="00BC20EC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>10.3. Análise da Adequação do Preço</w:t>
      </w:r>
      <w:r w:rsidR="003B317E">
        <w:rPr>
          <w:rFonts w:ascii="Times New Roman" w:hAnsi="Times New Roman" w:cs="Times New Roman"/>
          <w:b/>
          <w:bCs/>
        </w:rPr>
        <w:t>.</w:t>
      </w:r>
    </w:p>
    <w:p w14:paraId="4710D77F" w14:textId="4F80B750" w:rsidR="00BC20EC" w:rsidRPr="00D3582B" w:rsidRDefault="00BC20EC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 xml:space="preserve"> A restrição para empresas sediadas em Magé pode, em tese, limitar a competitividade, mas o preço médio obtido na pesquisa, que deve ser o preço máximo aceitável, demonstrou ser adequado e factível dentro desse universo.</w:t>
      </w:r>
    </w:p>
    <w:p w14:paraId="6C27F87A" w14:textId="77777777" w:rsidR="00BC20EC" w:rsidRPr="00D3582B" w:rsidRDefault="00BC20EC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>10.4. Limitações da Estimativa</w:t>
      </w:r>
    </w:p>
    <w:p w14:paraId="54745C40" w14:textId="77777777" w:rsidR="00BC20EC" w:rsidRPr="00D3582B" w:rsidRDefault="00BC20EC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Em cumprimento ao Art. 18, § 1º, VI da NLLC, a Administração declara que a estimativa possui as seguintes limitações:</w:t>
      </w:r>
    </w:p>
    <w:p w14:paraId="0F03EDE0" w14:textId="77777777" w:rsidR="00BC20EC" w:rsidRPr="00D3582B" w:rsidRDefault="00BC20EC" w:rsidP="002D1F5B">
      <w:pPr>
        <w:pStyle w:val="PargrafodaLista"/>
        <w:numPr>
          <w:ilvl w:val="0"/>
          <w:numId w:val="3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Variação de Mercado:</w:t>
      </w:r>
      <w:r w:rsidRPr="00D3582B">
        <w:rPr>
          <w:rFonts w:ascii="Times New Roman" w:hAnsi="Times New Roman" w:cs="Times New Roman"/>
        </w:rPr>
        <w:t xml:space="preserve"> O preço de referência não é estático. A dinâmica do mercado de telecomunicações e a competitividade do Pregão Eletrônico podem resultar em propostas finais inferiores ao valor estimado.</w:t>
      </w:r>
    </w:p>
    <w:p w14:paraId="24C9700F" w14:textId="77777777" w:rsidR="00BC20EC" w:rsidRDefault="00BC20EC" w:rsidP="002D1F5B">
      <w:pPr>
        <w:pStyle w:val="PargrafodaLista"/>
        <w:numPr>
          <w:ilvl w:val="0"/>
          <w:numId w:val="3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Sigilo:</w:t>
      </w:r>
      <w:r w:rsidRPr="00D3582B">
        <w:rPr>
          <w:rFonts w:ascii="Times New Roman" w:hAnsi="Times New Roman" w:cs="Times New Roman"/>
        </w:rPr>
        <w:t xml:space="preserve"> A pesquisa de preços original será mantida sob sigilo (anexo classificado) até a conclusão da licitação, conforme faculta a lei, para preservar a competitividade e evitar que os licitantes limitem suas propostas ao valor máximo estipulado.</w:t>
      </w:r>
    </w:p>
    <w:p w14:paraId="36653D84" w14:textId="64F5CE16" w:rsidR="0084260A" w:rsidRPr="0084260A" w:rsidRDefault="00BC20EC" w:rsidP="002D1F5B">
      <w:pPr>
        <w:pStyle w:val="PargrafodaLista"/>
        <w:numPr>
          <w:ilvl w:val="0"/>
          <w:numId w:val="3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84260A">
        <w:rPr>
          <w:rFonts w:ascii="Times New Roman" w:hAnsi="Times New Roman" w:cs="Times New Roman"/>
          <w:b/>
          <w:bCs/>
        </w:rPr>
        <w:t>SRP e Quantitativos Variáveis:</w:t>
      </w:r>
      <w:r w:rsidRPr="0084260A">
        <w:rPr>
          <w:rFonts w:ascii="Times New Roman" w:hAnsi="Times New Roman" w:cs="Times New Roman"/>
        </w:rPr>
        <w:t xml:space="preserve"> </w:t>
      </w:r>
      <w:r w:rsidR="0084260A" w:rsidRPr="0084260A">
        <w:rPr>
          <w:rFonts w:ascii="Times New Roman" w:hAnsi="Times New Roman" w:cs="Times New Roman"/>
        </w:rPr>
        <w:t xml:space="preserve"> </w:t>
      </w:r>
      <w:r w:rsidRPr="0084260A">
        <w:rPr>
          <w:rFonts w:ascii="Times New Roman" w:hAnsi="Times New Roman" w:cs="Times New Roman"/>
        </w:rPr>
        <w:t xml:space="preserve">O valor global de </w:t>
      </w:r>
      <w:r w:rsidR="0084260A" w:rsidRPr="0084260A">
        <w:rPr>
          <w:rFonts w:ascii="Times New Roman" w:hAnsi="Times New Roman" w:cs="Times New Roman"/>
          <w:b/>
          <w:bCs/>
          <w:spacing w:val="-3"/>
        </w:rPr>
        <w:t>R$ 3.471.989,32</w:t>
      </w:r>
      <w:r w:rsidR="0084260A" w:rsidRPr="0084260A">
        <w:rPr>
          <w:rFonts w:ascii="Times New Roman" w:hAnsi="Times New Roman" w:cs="Times New Roman"/>
          <w:spacing w:val="-3"/>
        </w:rPr>
        <w:t xml:space="preserve"> </w:t>
      </w:r>
      <w:r w:rsidR="0084260A" w:rsidRPr="0084260A">
        <w:rPr>
          <w:rFonts w:ascii="Times New Roman" w:hAnsi="Times New Roman" w:cs="Times New Roman"/>
          <w:b/>
          <w:bCs/>
          <w:spacing w:val="-3"/>
        </w:rPr>
        <w:t>(três milhões quatrocentos e setenta e um mil novecentos e oitenta e nove reais e trinta e dois centavos)</w:t>
      </w:r>
      <w:r w:rsidR="0084260A">
        <w:rPr>
          <w:rFonts w:ascii="Times New Roman" w:hAnsi="Times New Roman" w:cs="Times New Roman"/>
          <w:b/>
          <w:bCs/>
          <w:spacing w:val="-3"/>
        </w:rPr>
        <w:t>.</w:t>
      </w:r>
      <w:r w:rsidR="00DA7C7D" w:rsidRPr="0084260A">
        <w:rPr>
          <w:rFonts w:ascii="Times New Roman" w:hAnsi="Times New Roman" w:cs="Times New Roman"/>
          <w:color w:val="EE0000"/>
        </w:rPr>
        <w:t xml:space="preserve"> </w:t>
      </w:r>
    </w:p>
    <w:p w14:paraId="5EDCC670" w14:textId="2FC1BC65" w:rsidR="00BC20EC" w:rsidRPr="0084260A" w:rsidRDefault="00BC20EC" w:rsidP="002D1F5B">
      <w:pPr>
        <w:pStyle w:val="PargrafodaLista"/>
        <w:numPr>
          <w:ilvl w:val="0"/>
          <w:numId w:val="3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84260A">
        <w:rPr>
          <w:rFonts w:ascii="Times New Roman" w:hAnsi="Times New Roman" w:cs="Times New Roman"/>
        </w:rPr>
        <w:t>é</w:t>
      </w:r>
      <w:proofErr w:type="spellEnd"/>
      <w:r w:rsidRPr="0084260A">
        <w:rPr>
          <w:rFonts w:ascii="Times New Roman" w:hAnsi="Times New Roman" w:cs="Times New Roman"/>
        </w:rPr>
        <w:t xml:space="preserve"> uma estimativa de consumo inicial para 12 meses. O uso do Sistema de Registro de Preços (SRP) implica que o valor real contratado e pago poderá ser superior ou</w:t>
      </w:r>
      <w:r w:rsidRPr="0084260A">
        <w:rPr>
          <w:rFonts w:ascii="Times New Roman" w:hAnsi="Times New Roman" w:cs="Times New Roman"/>
          <w:b/>
          <w:bCs/>
        </w:rPr>
        <w:t xml:space="preserve"> </w:t>
      </w:r>
      <w:r w:rsidRPr="0084260A">
        <w:rPr>
          <w:rFonts w:ascii="Times New Roman" w:hAnsi="Times New Roman" w:cs="Times New Roman"/>
        </w:rPr>
        <w:t>inferior a esta estimativa, dependendo da demanda efetiva de adesão e de novos pontos ao longo da vigência da Ata de Registro de Preços.</w:t>
      </w:r>
    </w:p>
    <w:p w14:paraId="39292616" w14:textId="77777777" w:rsidR="00BC20EC" w:rsidRPr="00D3582B" w:rsidRDefault="00BC20EC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</w:p>
    <w:p w14:paraId="4CC0C978" w14:textId="652E87EE" w:rsidR="00BC20EC" w:rsidRPr="00D3582B" w:rsidRDefault="00BC20EC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 xml:space="preserve">11. Posicionamento Conclusivo - </w:t>
      </w:r>
      <w:r w:rsidRPr="00D3582B">
        <w:rPr>
          <w:rFonts w:ascii="Times New Roman" w:hAnsi="Times New Roman" w:cs="Times New Roman"/>
          <w:i/>
          <w:iCs/>
        </w:rPr>
        <w:t>Fundamento: Art. 18, § 1º, inciso XIII, e Art. 6º, XX, da Lei nº 14.133/2021.</w:t>
      </w:r>
    </w:p>
    <w:p w14:paraId="1AFDE4C7" w14:textId="77777777" w:rsidR="00BC20EC" w:rsidRPr="00D3582B" w:rsidRDefault="00BC20EC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O presente Estudo Técnico Preliminar (ETP), documento constitutivo da primeira etapa do planejamento da contratação, demonstra a plena adequação da solução escolhida para o atendimento das necessidades críticas de conectividade da Prefeitura Municipal de Magé.</w:t>
      </w:r>
    </w:p>
    <w:p w14:paraId="193E5427" w14:textId="355D994F" w:rsidR="00BC20EC" w:rsidRPr="00D3582B" w:rsidRDefault="00BC20EC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>11.1. Adequação para o Atendimento da Necessidade</w:t>
      </w:r>
    </w:p>
    <w:p w14:paraId="072F15F1" w14:textId="77777777" w:rsidR="00BC20EC" w:rsidRPr="00D3582B" w:rsidRDefault="00BC20EC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lastRenderedPageBreak/>
        <w:t>A solução de contratação de Serviços Contínuos de Conectividade Dedicada de Ultra Velocidade, em Fibra Óptica, via Pregão Eletrônico com Sistema de Registro de Preços (SRP), atende à necessidade primordial do Município, que é a garantia da continuidade dos serviços públicos municipais.</w:t>
      </w:r>
    </w:p>
    <w:p w14:paraId="346973C0" w14:textId="77777777" w:rsidR="00BC20EC" w:rsidRPr="00D3582B" w:rsidRDefault="00BC20EC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A adequação é comprovada pela aderência aos seguintes pontos:</w:t>
      </w:r>
    </w:p>
    <w:p w14:paraId="4C8A653D" w14:textId="04182CF0" w:rsidR="00BC20EC" w:rsidRPr="00D3582B" w:rsidRDefault="00BC20EC" w:rsidP="002D1F5B">
      <w:pPr>
        <w:pStyle w:val="PargrafodaLista"/>
        <w:numPr>
          <w:ilvl w:val="0"/>
          <w:numId w:val="3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Rigor Técnico:</w:t>
      </w:r>
      <w:r w:rsidRPr="00D3582B">
        <w:rPr>
          <w:rFonts w:ascii="Times New Roman" w:hAnsi="Times New Roman" w:cs="Times New Roman"/>
        </w:rPr>
        <w:t xml:space="preserve"> O ETP estabelece requisitos eliminatórios que impõem a Fibra Óptica Dedicada e Link Simétrico, sendo o único meio capaz de suportar os </w:t>
      </w:r>
      <w:proofErr w:type="spellStart"/>
      <w:r w:rsidRPr="00D3582B">
        <w:rPr>
          <w:rFonts w:ascii="Times New Roman" w:hAnsi="Times New Roman" w:cs="Times New Roman"/>
        </w:rPr>
        <w:t>SLAs</w:t>
      </w:r>
      <w:proofErr w:type="spellEnd"/>
      <w:r w:rsidRPr="00D3582B">
        <w:rPr>
          <w:rFonts w:ascii="Times New Roman" w:hAnsi="Times New Roman" w:cs="Times New Roman"/>
        </w:rPr>
        <w:t xml:space="preserve"> críticos exigidos (≥ 99,5% e Restabelecimento ≥10 horas para o Data Center), mitigando os riscos de paralisação e prejuízo à população.</w:t>
      </w:r>
    </w:p>
    <w:p w14:paraId="745AC2DA" w14:textId="77777777" w:rsidR="00BC20EC" w:rsidRPr="00D3582B" w:rsidRDefault="00BC20EC" w:rsidP="002D1F5B">
      <w:pPr>
        <w:pStyle w:val="PargrafodaLista"/>
        <w:numPr>
          <w:ilvl w:val="0"/>
          <w:numId w:val="3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Segurança e Conformidade:</w:t>
      </w:r>
      <w:r w:rsidRPr="00D3582B">
        <w:rPr>
          <w:rFonts w:ascii="Times New Roman" w:hAnsi="Times New Roman" w:cs="Times New Roman"/>
        </w:rPr>
        <w:t xml:space="preserve"> A solução exige obrigatoriamente a conformidade da contratada </w:t>
      </w:r>
      <w:r w:rsidRPr="00D3582B">
        <w:rPr>
          <w:rFonts w:ascii="Times New Roman" w:hAnsi="Times New Roman" w:cs="Times New Roman"/>
          <w:b/>
          <w:bCs/>
        </w:rPr>
        <w:t>com a LGPD e a ISO/IEC 27001</w:t>
      </w:r>
      <w:r w:rsidRPr="00D3582B">
        <w:rPr>
          <w:rFonts w:ascii="Times New Roman" w:hAnsi="Times New Roman" w:cs="Times New Roman"/>
        </w:rPr>
        <w:t>, garantindo a proteção dos dados institucionais e pessoais.</w:t>
      </w:r>
    </w:p>
    <w:p w14:paraId="58F22266" w14:textId="77777777" w:rsidR="00BC20EC" w:rsidRPr="00D3582B" w:rsidRDefault="00BC20EC" w:rsidP="002D1F5B">
      <w:pPr>
        <w:pStyle w:val="PargrafodaLista"/>
        <w:numPr>
          <w:ilvl w:val="0"/>
          <w:numId w:val="3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Vantagem Custo-Benefício:</w:t>
      </w:r>
      <w:r w:rsidRPr="00D3582B">
        <w:rPr>
          <w:rFonts w:ascii="Times New Roman" w:hAnsi="Times New Roman" w:cs="Times New Roman"/>
        </w:rPr>
        <w:t xml:space="preserve"> A metodologia do Pregão com SRP e a não parcelamento do objeto asseguram a economicidade de escala e a obtenção da proposta mais vantajosa, enquanto a Inversão de Fases e a Garantia de Proposta mitigam o risco de contratação de empresas inaptas ("aventureiros").</w:t>
      </w:r>
    </w:p>
    <w:p w14:paraId="5C1E90F9" w14:textId="77777777" w:rsidR="00BC20EC" w:rsidRPr="00D3582B" w:rsidRDefault="00BC20EC" w:rsidP="002D1F5B">
      <w:pPr>
        <w:pStyle w:val="PargrafodaLista"/>
        <w:numPr>
          <w:ilvl w:val="0"/>
          <w:numId w:val="3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  <w:b/>
          <w:bCs/>
        </w:rPr>
        <w:t>Sustentabilidade:</w:t>
      </w:r>
      <w:r w:rsidRPr="00D3582B">
        <w:rPr>
          <w:rFonts w:ascii="Times New Roman" w:hAnsi="Times New Roman" w:cs="Times New Roman"/>
        </w:rPr>
        <w:t xml:space="preserve"> A solução promove o Desenvolvimento Nacional Sustentável ao incluir requisitos de logística reversa e a cláusula de Sede em Magé, o que reforça a economia local e assegura o recolhimento do ISSQN.</w:t>
      </w:r>
    </w:p>
    <w:p w14:paraId="1BAC8C35" w14:textId="16D1AD17" w:rsidR="00BC20EC" w:rsidRPr="00D3582B" w:rsidRDefault="00BC20EC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  <w:r w:rsidRPr="00D3582B">
        <w:rPr>
          <w:rFonts w:ascii="Times New Roman" w:hAnsi="Times New Roman" w:cs="Times New Roman"/>
          <w:b/>
          <w:bCs/>
        </w:rPr>
        <w:t>11.2. Conclusão</w:t>
      </w:r>
    </w:p>
    <w:p w14:paraId="458B885F" w14:textId="77777777" w:rsidR="00BC20EC" w:rsidRPr="00D3582B" w:rsidRDefault="00BC20EC" w:rsidP="002D1F5B">
      <w:pPr>
        <w:pStyle w:val="PargrafodaList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3582B">
        <w:rPr>
          <w:rFonts w:ascii="Times New Roman" w:hAnsi="Times New Roman" w:cs="Times New Roman"/>
        </w:rPr>
        <w:t>Diante das justificativas técnicas, econômicas, de segurança e ambientais apresentadas neste Estudo Técnico Preliminar, o posicionamento conclusivo é favorável à continuidade do processo licitatório para a contratação dos serviços de conectividade, por ser a solução que melhor conjuga o menor custo, a maior eficiência e a máxima segurança na prestação de um serviço essencial para a administração pública municipal.</w:t>
      </w:r>
    </w:p>
    <w:p w14:paraId="74784097" w14:textId="77777777" w:rsidR="00943575" w:rsidRPr="00D3582B" w:rsidRDefault="00943575" w:rsidP="002D1F5B">
      <w:pPr>
        <w:pStyle w:val="PargrafodaLista"/>
        <w:tabs>
          <w:tab w:val="left" w:pos="426"/>
        </w:tabs>
        <w:spacing w:after="0" w:line="360" w:lineRule="auto"/>
        <w:ind w:left="0"/>
        <w:rPr>
          <w:rFonts w:ascii="Times New Roman" w:hAnsi="Times New Roman" w:cs="Times New Roman"/>
        </w:rPr>
      </w:pPr>
    </w:p>
    <w:sectPr w:rsidR="00943575" w:rsidRPr="00D3582B" w:rsidSect="002D1F5B">
      <w:headerReference w:type="default" r:id="rId7"/>
      <w:pgSz w:w="11906" w:h="16838"/>
      <w:pgMar w:top="2517" w:right="1133" w:bottom="1418" w:left="1701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8960B" w14:textId="77777777" w:rsidR="008D5838" w:rsidRDefault="008D5838" w:rsidP="008D5838">
      <w:pPr>
        <w:spacing w:after="0" w:line="240" w:lineRule="auto"/>
      </w:pPr>
      <w:r>
        <w:separator/>
      </w:r>
    </w:p>
  </w:endnote>
  <w:endnote w:type="continuationSeparator" w:id="0">
    <w:p w14:paraId="44EDB1E3" w14:textId="77777777" w:rsidR="008D5838" w:rsidRDefault="008D5838" w:rsidP="008D5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48FFC" w14:textId="77777777" w:rsidR="008D5838" w:rsidRDefault="008D5838" w:rsidP="008D5838">
      <w:pPr>
        <w:spacing w:after="0" w:line="240" w:lineRule="auto"/>
      </w:pPr>
      <w:r>
        <w:separator/>
      </w:r>
    </w:p>
  </w:footnote>
  <w:footnote w:type="continuationSeparator" w:id="0">
    <w:p w14:paraId="0EB97284" w14:textId="77777777" w:rsidR="008D5838" w:rsidRDefault="008D5838" w:rsidP="008D58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27EBE" w14:textId="6D5A0DB2" w:rsidR="008D5838" w:rsidRDefault="002D1F5B">
    <w:pPr>
      <w:pStyle w:val="Cabealho"/>
    </w:pPr>
    <w:r>
      <w:rPr>
        <w:noProof/>
        <w:sz w:val="20"/>
        <w:lang w:eastAsia="pt-BR"/>
      </w:rPr>
      <w:drawing>
        <wp:anchor distT="0" distB="0" distL="114300" distR="114300" simplePos="0" relativeHeight="251659264" behindDoc="0" locked="0" layoutInCell="1" allowOverlap="1" wp14:anchorId="741D420C" wp14:editId="5BA9D933">
          <wp:simplePos x="0" y="0"/>
          <wp:positionH relativeFrom="column">
            <wp:posOffset>-289560</wp:posOffset>
          </wp:positionH>
          <wp:positionV relativeFrom="paragraph">
            <wp:posOffset>-187960</wp:posOffset>
          </wp:positionV>
          <wp:extent cx="3552825" cy="828040"/>
          <wp:effectExtent l="0" t="0" r="9525" b="0"/>
          <wp:wrapSquare wrapText="bothSides"/>
          <wp:docPr id="232738106" name="Imagem 2" descr="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4209623" name="Imagem 2" descr="Texto&#10;&#10;Descrição gerad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211"/>
                  <a:stretch/>
                </pic:blipFill>
                <pic:spPr bwMode="auto">
                  <a:xfrm>
                    <a:off x="0" y="0"/>
                    <a:ext cx="3552825" cy="8280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lang w:eastAsia="pt-BR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3A3C4A2F" wp14:editId="2E4482CE">
              <wp:simplePos x="0" y="0"/>
              <wp:positionH relativeFrom="column">
                <wp:posOffset>3729990</wp:posOffset>
              </wp:positionH>
              <wp:positionV relativeFrom="paragraph">
                <wp:posOffset>-325755</wp:posOffset>
              </wp:positionV>
              <wp:extent cx="1990725" cy="1047750"/>
              <wp:effectExtent l="0" t="0" r="28575" b="19050"/>
              <wp:wrapSquare wrapText="bothSides"/>
              <wp:docPr id="1975717501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0725" cy="1047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 w14:paraId="7AF939F9" w14:textId="77777777" w:rsidR="00D3582B" w:rsidRPr="00E44A4C" w:rsidRDefault="00D3582B" w:rsidP="00D3582B">
                          <w:pPr>
                            <w:spacing w:line="360" w:lineRule="auto"/>
                            <w:jc w:val="center"/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E44A4C"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46320775" w14:textId="77777777" w:rsidR="00D3582B" w:rsidRPr="00E44A4C" w:rsidRDefault="00D3582B" w:rsidP="00D3582B">
                          <w:pPr>
                            <w:spacing w:line="276" w:lineRule="auto"/>
                            <w:rPr>
                              <w:rFonts w:ascii="Arial Narrow" w:hAnsi="Arial Narrow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  <w:t xml:space="preserve">PROCESSO </w:t>
                          </w:r>
                          <w:r w:rsidRPr="006044A5">
                            <w:rPr>
                              <w:rFonts w:ascii="Arial Narrow" w:hAnsi="Arial Narrow" w:cs="Calibri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 xml:space="preserve">Nº </w:t>
                          </w:r>
                          <w:r>
                            <w:rPr>
                              <w:rFonts w:ascii="Arial Narrow" w:hAnsi="Arial Narrow" w:cs="Calibri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25.670/2025</w:t>
                          </w:r>
                        </w:p>
                        <w:p w14:paraId="0854F30B" w14:textId="77777777" w:rsidR="00D3582B" w:rsidRPr="00E44A4C" w:rsidRDefault="00D3582B" w:rsidP="00D3582B">
                          <w:pPr>
                            <w:spacing w:line="276" w:lineRule="auto"/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E44A4C"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  <w:t>Fls.: ______</w:t>
                          </w:r>
                        </w:p>
                        <w:p w14:paraId="3DFC90D0" w14:textId="77777777" w:rsidR="00D3582B" w:rsidRPr="00E44A4C" w:rsidRDefault="00D3582B" w:rsidP="00D3582B">
                          <w:pPr>
                            <w:spacing w:line="276" w:lineRule="auto"/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E44A4C"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  <w:t>Rubrica: _____________________</w:t>
                          </w:r>
                        </w:p>
                        <w:p w14:paraId="1D4C4EA9" w14:textId="77777777" w:rsidR="00D3582B" w:rsidRDefault="00D3582B" w:rsidP="00D3582B">
                          <w:pPr>
                            <w:rPr>
                              <w:rFonts w:cs="Calibri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3C4A2F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293.7pt;margin-top:-25.65pt;width:156.75pt;height:82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">
              <v:textbox>
                <w:txbxContent>
                  <w:p w14:paraId="7AF939F9" w14:textId="77777777" w:rsidR="00D3582B" w:rsidRPr="00E44A4C" w:rsidRDefault="00D3582B" w:rsidP="00D3582B">
                    <w:pPr>
                      <w:spacing w:line="360" w:lineRule="auto"/>
                      <w:jc w:val="center"/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</w:pPr>
                    <w:r w:rsidRPr="00E44A4C"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46320775" w14:textId="77777777" w:rsidR="00D3582B" w:rsidRPr="00E44A4C" w:rsidRDefault="00D3582B" w:rsidP="00D3582B">
                    <w:pPr>
                      <w:spacing w:line="276" w:lineRule="auto"/>
                      <w:rPr>
                        <w:rFonts w:ascii="Arial Narrow" w:hAnsi="Arial Narrow" w:cs="Calibri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  <w:t xml:space="preserve">PROCESSO </w:t>
                    </w:r>
                    <w:r w:rsidRPr="006044A5">
                      <w:rPr>
                        <w:rFonts w:ascii="Arial Narrow" w:hAnsi="Arial Narrow" w:cs="Calibri"/>
                        <w:b/>
                        <w:bCs/>
                        <w:color w:val="000000"/>
                        <w:sz w:val="18"/>
                        <w:szCs w:val="18"/>
                      </w:rPr>
                      <w:t xml:space="preserve">Nº </w:t>
                    </w:r>
                    <w:r>
                      <w:rPr>
                        <w:rFonts w:ascii="Arial Narrow" w:hAnsi="Arial Narrow" w:cs="Calibri"/>
                        <w:b/>
                        <w:bCs/>
                        <w:color w:val="000000"/>
                        <w:sz w:val="18"/>
                        <w:szCs w:val="18"/>
                      </w:rPr>
                      <w:t>25.670/2025</w:t>
                    </w:r>
                  </w:p>
                  <w:p w14:paraId="0854F30B" w14:textId="77777777" w:rsidR="00D3582B" w:rsidRPr="00E44A4C" w:rsidRDefault="00D3582B" w:rsidP="00D3582B">
                    <w:pPr>
                      <w:spacing w:line="276" w:lineRule="auto"/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</w:pPr>
                    <w:r w:rsidRPr="00E44A4C"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  <w:t>Fls.: ______</w:t>
                    </w:r>
                  </w:p>
                  <w:p w14:paraId="3DFC90D0" w14:textId="77777777" w:rsidR="00D3582B" w:rsidRPr="00E44A4C" w:rsidRDefault="00D3582B" w:rsidP="00D3582B">
                    <w:pPr>
                      <w:spacing w:line="276" w:lineRule="auto"/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</w:pPr>
                    <w:r w:rsidRPr="00E44A4C"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  <w:t>Rubrica: _____________________</w:t>
                    </w:r>
                  </w:p>
                  <w:p w14:paraId="1D4C4EA9" w14:textId="77777777" w:rsidR="00D3582B" w:rsidRDefault="00D3582B" w:rsidP="00D3582B">
                    <w:pPr>
                      <w:rPr>
                        <w:rFonts w:cs="Calibri"/>
                        <w:b/>
                        <w:bCs/>
                        <w:sz w:val="18"/>
                        <w:szCs w:val="1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728BC"/>
    <w:multiLevelType w:val="multilevel"/>
    <w:tmpl w:val="7C3EBB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2466B1"/>
    <w:multiLevelType w:val="multilevel"/>
    <w:tmpl w:val="D006F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B31B9A"/>
    <w:multiLevelType w:val="hybridMultilevel"/>
    <w:tmpl w:val="511860C4"/>
    <w:lvl w:ilvl="0" w:tplc="04160005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0D384D1F"/>
    <w:multiLevelType w:val="multilevel"/>
    <w:tmpl w:val="CCFC8E6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4" w15:restartNumberingAfterBreak="0">
    <w:nsid w:val="11EF3A0B"/>
    <w:multiLevelType w:val="multilevel"/>
    <w:tmpl w:val="D75C6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B126B2"/>
    <w:multiLevelType w:val="multilevel"/>
    <w:tmpl w:val="2EF27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E81D9F"/>
    <w:multiLevelType w:val="multilevel"/>
    <w:tmpl w:val="09BCF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DB1440"/>
    <w:multiLevelType w:val="multilevel"/>
    <w:tmpl w:val="43D0E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BD4DA1"/>
    <w:multiLevelType w:val="multilevel"/>
    <w:tmpl w:val="43D0E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3E7E72"/>
    <w:multiLevelType w:val="multilevel"/>
    <w:tmpl w:val="48147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467D58"/>
    <w:multiLevelType w:val="multilevel"/>
    <w:tmpl w:val="2EF27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580F1F"/>
    <w:multiLevelType w:val="multilevel"/>
    <w:tmpl w:val="B2DC3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76F6D1B"/>
    <w:multiLevelType w:val="multilevel"/>
    <w:tmpl w:val="43D0E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8CD50E3"/>
    <w:multiLevelType w:val="multilevel"/>
    <w:tmpl w:val="43D0E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9232248"/>
    <w:multiLevelType w:val="multilevel"/>
    <w:tmpl w:val="D47E5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C927BD1"/>
    <w:multiLevelType w:val="hybridMultilevel"/>
    <w:tmpl w:val="CA78116E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34164B"/>
    <w:multiLevelType w:val="multilevel"/>
    <w:tmpl w:val="43D0E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6352D0"/>
    <w:multiLevelType w:val="hybridMultilevel"/>
    <w:tmpl w:val="60F64314"/>
    <w:lvl w:ilvl="0" w:tplc="A9CC88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502D6"/>
    <w:multiLevelType w:val="multilevel"/>
    <w:tmpl w:val="F06C0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48A09D8"/>
    <w:multiLevelType w:val="multilevel"/>
    <w:tmpl w:val="43D0E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4EB7DEF"/>
    <w:multiLevelType w:val="multilevel"/>
    <w:tmpl w:val="149AA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5306BB3"/>
    <w:multiLevelType w:val="multilevel"/>
    <w:tmpl w:val="43D0E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9FE2F7A"/>
    <w:multiLevelType w:val="multilevel"/>
    <w:tmpl w:val="43D0E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0B84304"/>
    <w:multiLevelType w:val="multilevel"/>
    <w:tmpl w:val="74147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9BA4CD4"/>
    <w:multiLevelType w:val="hybridMultilevel"/>
    <w:tmpl w:val="FADEB812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CA41DC1"/>
    <w:multiLevelType w:val="multilevel"/>
    <w:tmpl w:val="5F969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D2E5F39"/>
    <w:multiLevelType w:val="multilevel"/>
    <w:tmpl w:val="43D0E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E2E296D"/>
    <w:multiLevelType w:val="multilevel"/>
    <w:tmpl w:val="B1384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F874B85"/>
    <w:multiLevelType w:val="multilevel"/>
    <w:tmpl w:val="43D0E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06470E2"/>
    <w:multiLevelType w:val="multilevel"/>
    <w:tmpl w:val="43D0E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2574441"/>
    <w:multiLevelType w:val="hybridMultilevel"/>
    <w:tmpl w:val="A156F4A8"/>
    <w:lvl w:ilvl="0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3FD12E4"/>
    <w:multiLevelType w:val="multilevel"/>
    <w:tmpl w:val="43D0E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66600F6"/>
    <w:multiLevelType w:val="multilevel"/>
    <w:tmpl w:val="43D0E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8C44965"/>
    <w:multiLevelType w:val="multilevel"/>
    <w:tmpl w:val="F4EEF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A84622D"/>
    <w:multiLevelType w:val="multilevel"/>
    <w:tmpl w:val="43D0E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C162F27"/>
    <w:multiLevelType w:val="multilevel"/>
    <w:tmpl w:val="47C01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C255904"/>
    <w:multiLevelType w:val="multilevel"/>
    <w:tmpl w:val="6338C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97201119">
    <w:abstractNumId w:val="17"/>
  </w:num>
  <w:num w:numId="2" w16cid:durableId="1692023897">
    <w:abstractNumId w:val="24"/>
  </w:num>
  <w:num w:numId="3" w16cid:durableId="40524477">
    <w:abstractNumId w:val="18"/>
  </w:num>
  <w:num w:numId="4" w16cid:durableId="422452654">
    <w:abstractNumId w:val="20"/>
  </w:num>
  <w:num w:numId="5" w16cid:durableId="1657877132">
    <w:abstractNumId w:val="1"/>
  </w:num>
  <w:num w:numId="6" w16cid:durableId="560990605">
    <w:abstractNumId w:val="23"/>
  </w:num>
  <w:num w:numId="7" w16cid:durableId="850680390">
    <w:abstractNumId w:val="11"/>
  </w:num>
  <w:num w:numId="8" w16cid:durableId="252327662">
    <w:abstractNumId w:val="27"/>
  </w:num>
  <w:num w:numId="9" w16cid:durableId="1297444221">
    <w:abstractNumId w:val="4"/>
  </w:num>
  <w:num w:numId="10" w16cid:durableId="57437431">
    <w:abstractNumId w:val="6"/>
  </w:num>
  <w:num w:numId="11" w16cid:durableId="1269435864">
    <w:abstractNumId w:val="5"/>
  </w:num>
  <w:num w:numId="12" w16cid:durableId="1604461907">
    <w:abstractNumId w:val="36"/>
  </w:num>
  <w:num w:numId="13" w16cid:durableId="360672010">
    <w:abstractNumId w:val="3"/>
  </w:num>
  <w:num w:numId="14" w16cid:durableId="1664774723">
    <w:abstractNumId w:val="26"/>
  </w:num>
  <w:num w:numId="15" w16cid:durableId="1755275208">
    <w:abstractNumId w:val="12"/>
  </w:num>
  <w:num w:numId="16" w16cid:durableId="1984890460">
    <w:abstractNumId w:val="16"/>
  </w:num>
  <w:num w:numId="17" w16cid:durableId="1740402255">
    <w:abstractNumId w:val="13"/>
  </w:num>
  <w:num w:numId="18" w16cid:durableId="366416919">
    <w:abstractNumId w:val="22"/>
  </w:num>
  <w:num w:numId="19" w16cid:durableId="1430857759">
    <w:abstractNumId w:val="29"/>
  </w:num>
  <w:num w:numId="20" w16cid:durableId="1786077386">
    <w:abstractNumId w:val="31"/>
  </w:num>
  <w:num w:numId="21" w16cid:durableId="1726443253">
    <w:abstractNumId w:val="28"/>
  </w:num>
  <w:num w:numId="22" w16cid:durableId="404842832">
    <w:abstractNumId w:val="32"/>
  </w:num>
  <w:num w:numId="23" w16cid:durableId="414593560">
    <w:abstractNumId w:val="34"/>
  </w:num>
  <w:num w:numId="24" w16cid:durableId="1356268063">
    <w:abstractNumId w:val="19"/>
  </w:num>
  <w:num w:numId="25" w16cid:durableId="337857022">
    <w:abstractNumId w:val="7"/>
  </w:num>
  <w:num w:numId="26" w16cid:durableId="1805006373">
    <w:abstractNumId w:val="8"/>
  </w:num>
  <w:num w:numId="27" w16cid:durableId="1878662429">
    <w:abstractNumId w:val="21"/>
  </w:num>
  <w:num w:numId="28" w16cid:durableId="1745252180">
    <w:abstractNumId w:val="10"/>
  </w:num>
  <w:num w:numId="29" w16cid:durableId="1624312364">
    <w:abstractNumId w:val="35"/>
  </w:num>
  <w:num w:numId="30" w16cid:durableId="658967912">
    <w:abstractNumId w:val="33"/>
  </w:num>
  <w:num w:numId="31" w16cid:durableId="437407407">
    <w:abstractNumId w:val="9"/>
  </w:num>
  <w:num w:numId="32" w16cid:durableId="405804616">
    <w:abstractNumId w:val="25"/>
  </w:num>
  <w:num w:numId="33" w16cid:durableId="1277715701">
    <w:abstractNumId w:val="0"/>
  </w:num>
  <w:num w:numId="34" w16cid:durableId="1464079030">
    <w:abstractNumId w:val="14"/>
  </w:num>
  <w:num w:numId="35" w16cid:durableId="537399613">
    <w:abstractNumId w:val="30"/>
  </w:num>
  <w:num w:numId="36" w16cid:durableId="1164203493">
    <w:abstractNumId w:val="2"/>
  </w:num>
  <w:num w:numId="37" w16cid:durableId="30960845">
    <w:abstractNumId w:val="1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575"/>
    <w:rsid w:val="00115588"/>
    <w:rsid w:val="001774C7"/>
    <w:rsid w:val="002200E2"/>
    <w:rsid w:val="002431E7"/>
    <w:rsid w:val="002C641C"/>
    <w:rsid w:val="002D1F5B"/>
    <w:rsid w:val="00346683"/>
    <w:rsid w:val="00354008"/>
    <w:rsid w:val="003B317E"/>
    <w:rsid w:val="0040422A"/>
    <w:rsid w:val="004528FB"/>
    <w:rsid w:val="004A6E16"/>
    <w:rsid w:val="005A6070"/>
    <w:rsid w:val="005A77C3"/>
    <w:rsid w:val="005D2862"/>
    <w:rsid w:val="005E2BEC"/>
    <w:rsid w:val="00600F90"/>
    <w:rsid w:val="006451C2"/>
    <w:rsid w:val="006C0CD4"/>
    <w:rsid w:val="006D51F9"/>
    <w:rsid w:val="006E10A1"/>
    <w:rsid w:val="00715601"/>
    <w:rsid w:val="00794E7D"/>
    <w:rsid w:val="007A6CBC"/>
    <w:rsid w:val="007E5FDB"/>
    <w:rsid w:val="0082751C"/>
    <w:rsid w:val="008301FD"/>
    <w:rsid w:val="00831DF1"/>
    <w:rsid w:val="0084260A"/>
    <w:rsid w:val="00883455"/>
    <w:rsid w:val="008842EE"/>
    <w:rsid w:val="008D5838"/>
    <w:rsid w:val="009008A6"/>
    <w:rsid w:val="00943575"/>
    <w:rsid w:val="00945783"/>
    <w:rsid w:val="0095369E"/>
    <w:rsid w:val="0097436B"/>
    <w:rsid w:val="00A05BDD"/>
    <w:rsid w:val="00A21329"/>
    <w:rsid w:val="00A22042"/>
    <w:rsid w:val="00AE49A6"/>
    <w:rsid w:val="00AF41CE"/>
    <w:rsid w:val="00AF75FB"/>
    <w:rsid w:val="00B04883"/>
    <w:rsid w:val="00B715A2"/>
    <w:rsid w:val="00BC1C82"/>
    <w:rsid w:val="00BC20EC"/>
    <w:rsid w:val="00BF7175"/>
    <w:rsid w:val="00C22D72"/>
    <w:rsid w:val="00C3529D"/>
    <w:rsid w:val="00C40507"/>
    <w:rsid w:val="00C4738D"/>
    <w:rsid w:val="00C840FD"/>
    <w:rsid w:val="00D3582B"/>
    <w:rsid w:val="00D66BC2"/>
    <w:rsid w:val="00DA7C7D"/>
    <w:rsid w:val="00DB668E"/>
    <w:rsid w:val="00E10ED5"/>
    <w:rsid w:val="00E27A6E"/>
    <w:rsid w:val="00F36BE6"/>
    <w:rsid w:val="00F87F7E"/>
    <w:rsid w:val="00FD1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D298E20"/>
  <w15:chartTrackingRefBased/>
  <w15:docId w15:val="{819BD043-B360-45EC-8C92-6CFB56934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9435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435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435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435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435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435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435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435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435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435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9435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435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943575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43575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43575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43575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43575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4357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9435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9435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9435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9435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9435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94357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943575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943575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435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43575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943575"/>
    <w:rPr>
      <w:b/>
      <w:bCs/>
      <w:smallCaps/>
      <w:color w:val="2F5496" w:themeColor="accent1" w:themeShade="BF"/>
      <w:spacing w:val="5"/>
    </w:rPr>
  </w:style>
  <w:style w:type="paragraph" w:customStyle="1" w:styleId="TableContents">
    <w:name w:val="Table Contents"/>
    <w:basedOn w:val="Normal"/>
    <w:rsid w:val="00943575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lang w:eastAsia="zh-CN" w:bidi="hi-IN"/>
      <w14:ligatures w14:val="none"/>
    </w:rPr>
  </w:style>
  <w:style w:type="paragraph" w:styleId="NormalWeb">
    <w:name w:val="Normal (Web)"/>
    <w:basedOn w:val="Normal"/>
    <w:uiPriority w:val="99"/>
    <w:unhideWhenUsed/>
    <w:rsid w:val="007E5F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customStyle="1" w:styleId="citation-274">
    <w:name w:val="citation-274"/>
    <w:basedOn w:val="Fontepargpadro"/>
    <w:rsid w:val="007E5FDB"/>
  </w:style>
  <w:style w:type="character" w:customStyle="1" w:styleId="citation-273">
    <w:name w:val="citation-273"/>
    <w:basedOn w:val="Fontepargpadro"/>
    <w:rsid w:val="007E5FDB"/>
  </w:style>
  <w:style w:type="character" w:customStyle="1" w:styleId="citation-272">
    <w:name w:val="citation-272"/>
    <w:basedOn w:val="Fontepargpadro"/>
    <w:rsid w:val="007E5FDB"/>
  </w:style>
  <w:style w:type="character" w:customStyle="1" w:styleId="citation-271">
    <w:name w:val="citation-271"/>
    <w:basedOn w:val="Fontepargpadro"/>
    <w:rsid w:val="007E5FDB"/>
  </w:style>
  <w:style w:type="character" w:customStyle="1" w:styleId="citation-270">
    <w:name w:val="citation-270"/>
    <w:basedOn w:val="Fontepargpadro"/>
    <w:rsid w:val="007E5FDB"/>
  </w:style>
  <w:style w:type="character" w:customStyle="1" w:styleId="math-inline">
    <w:name w:val="math-inline"/>
    <w:basedOn w:val="Fontepargpadro"/>
    <w:rsid w:val="007E5FDB"/>
  </w:style>
  <w:style w:type="character" w:styleId="Refdecomentrio">
    <w:name w:val="annotation reference"/>
    <w:basedOn w:val="Fontepargpadro"/>
    <w:uiPriority w:val="99"/>
    <w:semiHidden/>
    <w:unhideWhenUsed/>
    <w:rsid w:val="0082751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82751C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82751C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2751C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2751C"/>
    <w:rPr>
      <w:b/>
      <w:bCs/>
      <w:sz w:val="20"/>
      <w:szCs w:val="20"/>
    </w:rPr>
  </w:style>
  <w:style w:type="paragraph" w:styleId="Cabealho">
    <w:name w:val="header"/>
    <w:basedOn w:val="Normal"/>
    <w:link w:val="CabealhoChar"/>
    <w:uiPriority w:val="99"/>
    <w:unhideWhenUsed/>
    <w:rsid w:val="008D583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D5838"/>
  </w:style>
  <w:style w:type="paragraph" w:styleId="Rodap">
    <w:name w:val="footer"/>
    <w:basedOn w:val="Normal"/>
    <w:link w:val="RodapChar"/>
    <w:uiPriority w:val="99"/>
    <w:unhideWhenUsed/>
    <w:rsid w:val="008D583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D58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24</Pages>
  <Words>7632</Words>
  <Characters>41213</Characters>
  <Application>Microsoft Office Word</Application>
  <DocSecurity>0</DocSecurity>
  <Lines>343</Lines>
  <Paragraphs>97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Ana Claudia Rodrigues Santana</cp:lastModifiedBy>
  <cp:revision>9</cp:revision>
  <dcterms:created xsi:type="dcterms:W3CDTF">2025-11-24T17:00:00Z</dcterms:created>
  <dcterms:modified xsi:type="dcterms:W3CDTF">2026-01-07T17:38:00Z</dcterms:modified>
</cp:coreProperties>
</file>